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line="144" w:lineRule="auto"/>
        <w:jc w:val="center"/>
        <w:textAlignment w:val="auto"/>
        <w:rPr>
          <w:rStyle w:val="9"/>
        </w:rPr>
      </w:pPr>
      <w:r>
        <w:rPr>
          <w:rStyle w:val="9"/>
        </w:rPr>
        <w:t>2023年度部门决算分析报告</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p>
    <w:p>
      <w:pPr>
        <w:pStyle w:val="3"/>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r>
        <w:rPr>
          <w:rStyle w:val="9"/>
        </w:rPr>
        <w:t>一、单位情况</w:t>
      </w:r>
    </w:p>
    <w:p>
      <w:pPr>
        <w:pStyle w:val="4"/>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r>
        <w:rPr>
          <w:rStyle w:val="9"/>
        </w:rPr>
        <w:t>（一）基本情况。</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r>
        <w:rPr>
          <w:rStyle w:val="9"/>
        </w:rPr>
        <w:t>    1．主要职能。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44" w:lineRule="auto"/>
        <w:ind w:firstLine="630" w:firstLineChars="300"/>
        <w:jc w:val="left"/>
        <w:textAlignment w:val="auto"/>
        <w:rPr>
          <w:rStyle w:val="9"/>
        </w:rPr>
      </w:pPr>
      <w:r>
        <w:rPr>
          <w:rStyle w:val="9"/>
          <w:rFonts w:hint="eastAsia"/>
        </w:rPr>
        <w:t>（</w:t>
      </w:r>
      <w:r>
        <w:rPr>
          <w:rStyle w:val="9"/>
        </w:rPr>
        <w:t>1</w:t>
      </w:r>
      <w:r>
        <w:rPr>
          <w:rStyle w:val="9"/>
          <w:rFonts w:hint="eastAsia"/>
        </w:rPr>
        <w:t>）开展综合医疗与护理保健服务及教学、科研、培训等工作。</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44" w:lineRule="auto"/>
        <w:ind w:firstLine="630" w:firstLineChars="300"/>
        <w:jc w:val="left"/>
        <w:textAlignment w:val="auto"/>
        <w:rPr>
          <w:rStyle w:val="9"/>
        </w:rPr>
      </w:pPr>
      <w:r>
        <w:rPr>
          <w:rStyle w:val="9"/>
          <w:rFonts w:hint="eastAsia"/>
        </w:rPr>
        <w:t>（</w:t>
      </w:r>
      <w:r>
        <w:rPr>
          <w:rStyle w:val="9"/>
          <w:rFonts w:hint="eastAsia"/>
          <w:lang w:val="en-US" w:eastAsia="zh-CN"/>
        </w:rPr>
        <w:t>2）</w:t>
      </w:r>
      <w:r>
        <w:rPr>
          <w:rStyle w:val="9"/>
          <w:rFonts w:hint="eastAsia"/>
        </w:rPr>
        <w:t>承担社区卫生服务、突发公共卫生事件、抢险救灾等医疗保障任务。</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44" w:lineRule="auto"/>
        <w:ind w:firstLine="630" w:firstLineChars="300"/>
        <w:jc w:val="left"/>
        <w:textAlignment w:val="auto"/>
        <w:rPr>
          <w:rStyle w:val="9"/>
        </w:rPr>
      </w:pPr>
      <w:r>
        <w:rPr>
          <w:rStyle w:val="9"/>
          <w:rFonts w:hint="eastAsia"/>
        </w:rPr>
        <w:t>（</w:t>
      </w:r>
      <w:r>
        <w:rPr>
          <w:rStyle w:val="9"/>
        </w:rPr>
        <w:t>3</w:t>
      </w:r>
      <w:r>
        <w:rPr>
          <w:rStyle w:val="9"/>
          <w:rFonts w:hint="eastAsia"/>
        </w:rPr>
        <w:t>）完成主管部门交办的其他工作。</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r>
        <w:rPr>
          <w:rStyle w:val="9"/>
        </w:rPr>
        <w:t>    2．机构情况：本单位内蒙古自治区呼伦贝尔市人民医院，二级预算单位，报表类型为：单户表。</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ind w:firstLine="348"/>
        <w:textAlignment w:val="auto"/>
        <w:rPr>
          <w:rStyle w:val="9"/>
        </w:rPr>
      </w:pPr>
      <w:r>
        <w:rPr>
          <w:rStyle w:val="9"/>
        </w:rPr>
        <w:t>3．人员情况：年末独立核算机构数：1 个，在职人员：  717 人，离休人员：4  人，退休人员：411  人，实有人数</w:t>
      </w:r>
      <w:r>
        <w:rPr>
          <w:rStyle w:val="9"/>
          <w:rFonts w:hint="eastAsia"/>
          <w:lang w:val="en-US" w:eastAsia="zh-CN"/>
        </w:rPr>
        <w:t>1132人。</w:t>
      </w:r>
      <w:r>
        <w:rPr>
          <w:rStyle w:val="9"/>
        </w:rPr>
        <w:t>一般公共预算财政拨款开支人员：717  人，年末遗属人员： 6 人。</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r>
        <w:rPr>
          <w:rStyle w:val="9"/>
          <w:rFonts w:hint="eastAsia" w:ascii="Times New Roman" w:hAnsi="Times New Roman" w:eastAsia="宋体" w:cs="Times New Roman"/>
          <w:b/>
          <w:bCs/>
          <w:kern w:val="0"/>
          <w:sz w:val="27"/>
          <w:szCs w:val="27"/>
          <w:lang w:val="en-US" w:eastAsia="zh-CN" w:bidi="ar"/>
        </w:rPr>
        <w:t>（二）当年取得的主要事业成效。</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Fonts w:hint="eastAsia"/>
          <w:color w:val="auto"/>
        </w:rPr>
      </w:pPr>
      <w:r>
        <w:rPr>
          <w:rStyle w:val="9"/>
        </w:rPr>
        <w:t xml:space="preserve">  </w:t>
      </w:r>
      <w:r>
        <w:rPr>
          <w:rStyle w:val="9"/>
          <w:color w:val="auto"/>
        </w:rPr>
        <w:t>   </w:t>
      </w:r>
      <w:r>
        <w:rPr>
          <w:rStyle w:val="9"/>
          <w:rFonts w:hint="eastAsia"/>
          <w:color w:val="auto"/>
        </w:rPr>
        <w:t xml:space="preserve"> 2023年是结束三年新冠肺炎疫情的第一年，也是医院发展的转机之年，在上级有关部门的支持下，在院党委和院班子的领导下，经过全院职工共同努力，我院门诊量</w:t>
      </w:r>
      <w:r>
        <w:rPr>
          <w:rStyle w:val="9"/>
          <w:rFonts w:hint="eastAsia"/>
          <w:color w:val="auto"/>
          <w:lang w:eastAsia="zh-CN"/>
        </w:rPr>
        <w:t>、</w:t>
      </w:r>
      <w:r>
        <w:rPr>
          <w:rStyle w:val="9"/>
          <w:rFonts w:hint="eastAsia"/>
          <w:color w:val="auto"/>
          <w:lang w:val="en-US" w:eastAsia="zh-CN"/>
        </w:rPr>
        <w:t>出院人数以及</w:t>
      </w:r>
      <w:r>
        <w:rPr>
          <w:rStyle w:val="9"/>
          <w:rFonts w:hint="eastAsia"/>
          <w:color w:val="auto"/>
        </w:rPr>
        <w:t>病床使用率</w:t>
      </w:r>
      <w:r>
        <w:rPr>
          <w:rStyle w:val="9"/>
          <w:rFonts w:hint="eastAsia"/>
          <w:color w:val="auto"/>
          <w:lang w:val="en-US" w:eastAsia="zh-CN"/>
        </w:rPr>
        <w:t>均</w:t>
      </w:r>
      <w:r>
        <w:rPr>
          <w:rStyle w:val="9"/>
          <w:rFonts w:hint="eastAsia"/>
          <w:color w:val="auto"/>
        </w:rPr>
        <w:t>有了较大程度的提高，</w:t>
      </w:r>
      <w:r>
        <w:rPr>
          <w:rStyle w:val="9"/>
          <w:rFonts w:hint="eastAsia"/>
          <w:color w:val="auto"/>
          <w:lang w:val="en-US" w:eastAsia="zh-CN"/>
        </w:rPr>
        <w:t>本年度我院实现总收入10.25亿元，其中</w:t>
      </w:r>
      <w:r>
        <w:rPr>
          <w:rStyle w:val="9"/>
          <w:rFonts w:hint="eastAsia"/>
          <w:color w:val="auto"/>
        </w:rPr>
        <w:t>医疗收入8.65亿元</w:t>
      </w:r>
      <w:r>
        <w:rPr>
          <w:rStyle w:val="9"/>
          <w:rFonts w:hint="eastAsia"/>
          <w:color w:val="auto"/>
          <w:lang w:eastAsia="zh-CN"/>
        </w:rPr>
        <w:t>；</w:t>
      </w:r>
      <w:r>
        <w:rPr>
          <w:rStyle w:val="9"/>
          <w:rFonts w:hint="eastAsia"/>
          <w:color w:val="auto"/>
          <w:lang w:val="en-US" w:eastAsia="zh-CN"/>
        </w:rPr>
        <w:t>本期盈余1.26亿元，其中医疗盈余6681万元；资产负债率由2022年的86.11%降至78.03%，</w:t>
      </w:r>
      <w:r>
        <w:rPr>
          <w:rStyle w:val="9"/>
          <w:rFonts w:hint="eastAsia"/>
          <w:color w:val="auto"/>
        </w:rPr>
        <w:t>均上升历史新台阶。</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ind w:firstLine="480"/>
        <w:textAlignment w:val="auto"/>
        <w:rPr>
          <w:rStyle w:val="9"/>
          <w:rFonts w:hint="default"/>
          <w:lang w:val="en-US" w:eastAsia="zh-CN"/>
        </w:rPr>
      </w:pPr>
      <w:r>
        <w:rPr>
          <w:rStyle w:val="9"/>
          <w:rFonts w:hint="eastAsia"/>
          <w:lang w:val="en-US" w:eastAsia="zh-CN"/>
        </w:rPr>
        <w:t>为进一步响应国家节能减排，提高资源忧患意识和节约意识，同时为了完善医院运营管理，统筹协调，整合优化资源等内部结构，我院成立运营管理委员会，制定并印发了《呼伦贝尔市人民医院运营管理实施方案》，并且强化各科室杜绝浪费，降低成本，提高效率，为以后医院的发展运营，成本运算，绩效考核等工作提供了强有力的措施，确保实现医院节能降耗，大力推进节约型医院建设。</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ind w:firstLine="480"/>
        <w:textAlignment w:val="auto"/>
        <w:rPr>
          <w:rStyle w:val="9"/>
          <w:rFonts w:hint="default"/>
          <w:lang w:val="en-US" w:eastAsia="zh-CN"/>
        </w:rPr>
      </w:pPr>
      <w:r>
        <w:rPr>
          <w:rStyle w:val="9"/>
          <w:rFonts w:hint="eastAsia"/>
          <w:lang w:val="en-US" w:eastAsia="zh-CN"/>
        </w:rPr>
        <w:t>医院为改善患者就医服务，解决患者疑难愁盼等问题，建设了名医工作站，专家工作室等措施。诚邀国内知名医院，知名专家学者来我院出诊，开展手术，远程指导等工作，促进我院医疗水平，科室建设等方面进一步提升。</w:t>
      </w:r>
    </w:p>
    <w:p>
      <w:pPr>
        <w:pStyle w:val="3"/>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r>
        <w:rPr>
          <w:rStyle w:val="9"/>
        </w:rPr>
        <w:t>二、收入支出预算执行情况分析</w:t>
      </w:r>
    </w:p>
    <w:p>
      <w:pPr>
        <w:pStyle w:val="4"/>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r>
        <w:rPr>
          <w:rStyle w:val="9"/>
        </w:rPr>
        <w:t>（一）收入支出预算安排情况。</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44" w:lineRule="auto"/>
        <w:ind w:firstLine="720" w:firstLineChars="300"/>
        <w:jc w:val="left"/>
        <w:textAlignment w:val="auto"/>
        <w:rPr>
          <w:rStyle w:val="9"/>
          <w:rFonts w:hint="eastAsia" w:ascii="宋体" w:hAnsi="宋体" w:eastAsia="宋体" w:cs="宋体"/>
          <w:sz w:val="24"/>
          <w:szCs w:val="24"/>
        </w:rPr>
      </w:pPr>
      <w:r>
        <w:rPr>
          <w:rStyle w:val="9"/>
          <w:rFonts w:hint="eastAsia" w:ascii="宋体" w:hAnsi="宋体" w:eastAsia="宋体" w:cs="宋体"/>
          <w:sz w:val="24"/>
          <w:szCs w:val="24"/>
        </w:rPr>
        <w:t>202</w:t>
      </w:r>
      <w:r>
        <w:rPr>
          <w:rStyle w:val="9"/>
          <w:rFonts w:hint="eastAsia" w:ascii="宋体" w:hAnsi="宋体" w:eastAsia="宋体" w:cs="宋体"/>
          <w:sz w:val="24"/>
          <w:szCs w:val="24"/>
          <w:lang w:val="en-US" w:eastAsia="zh-CN"/>
        </w:rPr>
        <w:t>2</w:t>
      </w:r>
      <w:r>
        <w:rPr>
          <w:rStyle w:val="9"/>
          <w:rFonts w:hint="eastAsia" w:ascii="宋体" w:hAnsi="宋体" w:eastAsia="宋体" w:cs="宋体"/>
          <w:sz w:val="24"/>
          <w:szCs w:val="24"/>
        </w:rPr>
        <w:t>年初预算收入</w:t>
      </w:r>
      <w:r>
        <w:rPr>
          <w:rStyle w:val="9"/>
          <w:rFonts w:hint="eastAsia" w:ascii="宋体" w:hAnsi="宋体" w:eastAsia="宋体" w:cs="宋体"/>
          <w:sz w:val="24"/>
          <w:szCs w:val="24"/>
          <w:lang w:val="en-US" w:eastAsia="zh-CN"/>
        </w:rPr>
        <w:t>和年初</w:t>
      </w:r>
      <w:r>
        <w:rPr>
          <w:rStyle w:val="9"/>
          <w:rFonts w:hint="eastAsia" w:ascii="宋体" w:hAnsi="宋体" w:eastAsia="宋体" w:cs="宋体"/>
          <w:sz w:val="24"/>
          <w:szCs w:val="24"/>
        </w:rPr>
        <w:t>预算支出</w:t>
      </w:r>
      <w:r>
        <w:rPr>
          <w:rStyle w:val="9"/>
          <w:rFonts w:hint="eastAsia" w:ascii="宋体" w:hAnsi="宋体" w:eastAsia="宋体" w:cs="宋体"/>
          <w:sz w:val="24"/>
          <w:szCs w:val="24"/>
          <w:lang w:val="en-US" w:eastAsia="zh-CN"/>
        </w:rPr>
        <w:t>为78,058万元，</w:t>
      </w:r>
      <w:r>
        <w:rPr>
          <w:rStyle w:val="9"/>
          <w:rFonts w:hint="eastAsia" w:ascii="宋体" w:hAnsi="宋体" w:eastAsia="宋体" w:cs="宋体"/>
          <w:sz w:val="24"/>
          <w:szCs w:val="24"/>
        </w:rPr>
        <w:t>202</w:t>
      </w:r>
      <w:r>
        <w:rPr>
          <w:rStyle w:val="9"/>
          <w:rFonts w:hint="eastAsia" w:ascii="宋体" w:hAnsi="宋体" w:eastAsia="宋体" w:cs="宋体"/>
          <w:sz w:val="24"/>
          <w:szCs w:val="24"/>
          <w:lang w:val="en-US" w:eastAsia="zh-CN"/>
        </w:rPr>
        <w:t>3</w:t>
      </w:r>
      <w:r>
        <w:rPr>
          <w:rStyle w:val="9"/>
          <w:rFonts w:hint="eastAsia" w:ascii="宋体" w:hAnsi="宋体" w:eastAsia="宋体" w:cs="宋体"/>
          <w:sz w:val="24"/>
          <w:szCs w:val="24"/>
        </w:rPr>
        <w:t>年初预算收入</w:t>
      </w:r>
      <w:r>
        <w:rPr>
          <w:rStyle w:val="9"/>
          <w:rFonts w:hint="eastAsia" w:ascii="宋体" w:hAnsi="宋体" w:eastAsia="宋体" w:cs="宋体"/>
          <w:sz w:val="24"/>
          <w:szCs w:val="24"/>
          <w:lang w:val="en-US" w:eastAsia="zh-CN"/>
        </w:rPr>
        <w:t>和年初预算</w:t>
      </w:r>
      <w:r>
        <w:rPr>
          <w:rStyle w:val="9"/>
          <w:rFonts w:hint="eastAsia" w:ascii="宋体" w:hAnsi="宋体" w:eastAsia="宋体" w:cs="宋体"/>
          <w:sz w:val="24"/>
          <w:szCs w:val="24"/>
        </w:rPr>
        <w:t>支出</w:t>
      </w:r>
      <w:r>
        <w:rPr>
          <w:rStyle w:val="9"/>
          <w:rFonts w:hint="eastAsia" w:ascii="宋体" w:hAnsi="宋体" w:eastAsia="宋体" w:cs="宋体"/>
          <w:sz w:val="24"/>
          <w:szCs w:val="24"/>
          <w:lang w:val="en-US" w:eastAsia="zh-CN"/>
        </w:rPr>
        <w:t>为95,203万元，</w:t>
      </w:r>
      <w:r>
        <w:rPr>
          <w:rStyle w:val="9"/>
          <w:rFonts w:hint="eastAsia" w:ascii="宋体" w:hAnsi="宋体" w:eastAsia="宋体" w:cs="宋体"/>
          <w:sz w:val="24"/>
          <w:szCs w:val="24"/>
        </w:rPr>
        <w:t>主要考虑疫情</w:t>
      </w:r>
      <w:r>
        <w:rPr>
          <w:rStyle w:val="9"/>
          <w:rFonts w:hint="eastAsia" w:ascii="宋体" w:hAnsi="宋体" w:eastAsia="宋体" w:cs="宋体"/>
          <w:sz w:val="24"/>
          <w:szCs w:val="24"/>
          <w:lang w:val="en-US" w:eastAsia="zh-CN"/>
        </w:rPr>
        <w:t>结束,行业</w:t>
      </w:r>
      <w:r>
        <w:rPr>
          <w:rStyle w:val="9"/>
          <w:rFonts w:hint="eastAsia" w:ascii="宋体" w:hAnsi="宋体" w:eastAsia="宋体" w:cs="宋体"/>
          <w:sz w:val="24"/>
          <w:szCs w:val="24"/>
        </w:rPr>
        <w:t>形势转好，事业收入有所增加。</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ind w:firstLine="720" w:firstLineChars="300"/>
        <w:textAlignment w:val="auto"/>
        <w:rPr>
          <w:rStyle w:val="9"/>
        </w:rPr>
      </w:pPr>
      <w:r>
        <w:rPr>
          <w:rStyle w:val="9"/>
        </w:rPr>
        <w:t>       </w:t>
      </w:r>
      <w:r>
        <w:rPr>
          <w:rStyle w:val="9"/>
        </w:rPr>
        <w:drawing>
          <wp:inline distT="0" distB="0" distL="114300" distR="114300">
            <wp:extent cx="5396230" cy="3504565"/>
            <wp:effectExtent l="4445" t="4445" r="9525" b="152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Style w:val="9"/>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r>
        <w:rPr>
          <w:rStyle w:val="9"/>
        </w:rPr>
        <w:t>      一般公共预算财政拨款收入年初预算数为：49,352,000.00  元，一般公共预算财政拨款收入决算数为：149,615,439.71 元，基本支出年初预算数为：895,449,500.00  元，基本支出决算数为：</w:t>
      </w:r>
      <w:r>
        <w:rPr>
          <w:rStyle w:val="9"/>
          <w:rFonts w:hint="eastAsia"/>
          <w:lang w:val="en-US" w:eastAsia="zh-CN"/>
        </w:rPr>
        <w:t>813,647,767.53</w:t>
      </w:r>
      <w:r>
        <w:rPr>
          <w:rStyle w:val="9"/>
        </w:rPr>
        <w:t>元，本年收入合计年初预算数为：899,352,000.00  元，本年收入合计决算数为：1,010,544,376.84 元，本年支出合计年初预算数为：9</w:t>
      </w:r>
      <w:r>
        <w:rPr>
          <w:rStyle w:val="9"/>
          <w:rFonts w:hint="eastAsia"/>
          <w:lang w:val="en-US" w:eastAsia="zh-CN"/>
        </w:rPr>
        <w:t>52</w:t>
      </w:r>
      <w:r>
        <w:rPr>
          <w:rStyle w:val="9"/>
        </w:rPr>
        <w:t>,0</w:t>
      </w:r>
      <w:r>
        <w:rPr>
          <w:rStyle w:val="9"/>
          <w:rFonts w:hint="eastAsia"/>
          <w:lang w:val="en-US" w:eastAsia="zh-CN"/>
        </w:rPr>
        <w:t>32,8</w:t>
      </w:r>
      <w:r>
        <w:rPr>
          <w:rStyle w:val="9"/>
        </w:rPr>
        <w:t>26.60  元，本年支出合计决算数为：1,02</w:t>
      </w:r>
      <w:r>
        <w:rPr>
          <w:rStyle w:val="9"/>
          <w:rFonts w:hint="eastAsia"/>
          <w:lang w:val="en-US" w:eastAsia="zh-CN"/>
        </w:rPr>
        <w:t>5</w:t>
      </w:r>
      <w:r>
        <w:rPr>
          <w:rStyle w:val="9"/>
        </w:rPr>
        <w:t>,</w:t>
      </w:r>
      <w:r>
        <w:rPr>
          <w:rStyle w:val="9"/>
          <w:rFonts w:hint="eastAsia"/>
          <w:lang w:val="en-US" w:eastAsia="zh-CN"/>
        </w:rPr>
        <w:t>4</w:t>
      </w:r>
      <w:r>
        <w:rPr>
          <w:rStyle w:val="9"/>
        </w:rPr>
        <w:t>64,839.41 元，年末结转和结余决算数为：623,987.50  元。</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r>
        <w:rPr>
          <w:rStyle w:val="9"/>
        </w:rPr>
        <w:t>     </w:t>
      </w:r>
      <w:r>
        <w:rPr>
          <w:rStyle w:val="9"/>
          <w:rFonts w:hint="eastAsia"/>
          <w:lang w:val="en-US" w:eastAsia="zh-CN"/>
        </w:rPr>
        <w:t xml:space="preserve"> </w:t>
      </w:r>
      <w:r>
        <w:rPr>
          <w:rStyle w:val="9"/>
        </w:rPr>
        <w:t>科学技术支出决算数为 364,126.00 元，社会保障和就业支出决算数为12,076,535.00  元，卫生健康支出决算数为 1,01</w:t>
      </w:r>
      <w:r>
        <w:rPr>
          <w:rStyle w:val="9"/>
          <w:rFonts w:hint="eastAsia"/>
          <w:lang w:val="en-US" w:eastAsia="zh-CN"/>
        </w:rPr>
        <w:t>3</w:t>
      </w:r>
      <w:r>
        <w:rPr>
          <w:rStyle w:val="9"/>
        </w:rPr>
        <w:t>,</w:t>
      </w:r>
      <w:r>
        <w:rPr>
          <w:rStyle w:val="9"/>
          <w:rFonts w:hint="eastAsia"/>
          <w:lang w:val="en-US" w:eastAsia="zh-CN"/>
        </w:rPr>
        <w:t>0</w:t>
      </w:r>
      <w:r>
        <w:rPr>
          <w:rStyle w:val="9"/>
        </w:rPr>
        <w:t xml:space="preserve">24,178.41 元， 基本支出决算数为 </w:t>
      </w:r>
      <w:r>
        <w:rPr>
          <w:rStyle w:val="9"/>
          <w:rFonts w:hint="eastAsia"/>
          <w:lang w:val="en-US" w:eastAsia="zh-CN"/>
        </w:rPr>
        <w:t>813</w:t>
      </w:r>
      <w:r>
        <w:rPr>
          <w:rStyle w:val="9"/>
        </w:rPr>
        <w:t>,</w:t>
      </w:r>
      <w:r>
        <w:rPr>
          <w:rStyle w:val="9"/>
          <w:rFonts w:hint="eastAsia"/>
          <w:lang w:val="en-US" w:eastAsia="zh-CN"/>
        </w:rPr>
        <w:t>647</w:t>
      </w:r>
      <w:r>
        <w:rPr>
          <w:rStyle w:val="9"/>
        </w:rPr>
        <w:t>,</w:t>
      </w:r>
      <w:r>
        <w:rPr>
          <w:rStyle w:val="9"/>
          <w:rFonts w:hint="eastAsia"/>
          <w:lang w:val="en-US" w:eastAsia="zh-CN"/>
        </w:rPr>
        <w:t>7</w:t>
      </w:r>
      <w:r>
        <w:rPr>
          <w:rStyle w:val="9"/>
        </w:rPr>
        <w:t>6</w:t>
      </w:r>
      <w:r>
        <w:rPr>
          <w:rStyle w:val="9"/>
          <w:rFonts w:hint="eastAsia"/>
          <w:lang w:val="en-US" w:eastAsia="zh-CN"/>
        </w:rPr>
        <w:t>7</w:t>
      </w:r>
      <w:r>
        <w:rPr>
          <w:rStyle w:val="9"/>
        </w:rPr>
        <w:t>.</w:t>
      </w:r>
      <w:r>
        <w:rPr>
          <w:rStyle w:val="9"/>
          <w:rFonts w:hint="eastAsia"/>
          <w:lang w:val="en-US" w:eastAsia="zh-CN"/>
        </w:rPr>
        <w:t>53</w:t>
      </w:r>
      <w:r>
        <w:rPr>
          <w:rStyle w:val="9"/>
        </w:rPr>
        <w:t xml:space="preserve"> 元，人员经费支出决算数为 3</w:t>
      </w:r>
      <w:r>
        <w:rPr>
          <w:rStyle w:val="9"/>
          <w:rFonts w:hint="eastAsia"/>
          <w:lang w:val="en-US" w:eastAsia="zh-CN"/>
        </w:rPr>
        <w:t>36</w:t>
      </w:r>
      <w:r>
        <w:rPr>
          <w:rStyle w:val="9"/>
        </w:rPr>
        <w:t>,</w:t>
      </w:r>
      <w:r>
        <w:rPr>
          <w:rStyle w:val="9"/>
          <w:rFonts w:hint="eastAsia"/>
          <w:lang w:val="en-US" w:eastAsia="zh-CN"/>
        </w:rPr>
        <w:t>267</w:t>
      </w:r>
      <w:r>
        <w:rPr>
          <w:rStyle w:val="9"/>
        </w:rPr>
        <w:t>,6</w:t>
      </w:r>
      <w:r>
        <w:rPr>
          <w:rStyle w:val="9"/>
          <w:rFonts w:hint="eastAsia"/>
          <w:lang w:val="en-US" w:eastAsia="zh-CN"/>
        </w:rPr>
        <w:t>28</w:t>
      </w:r>
      <w:r>
        <w:rPr>
          <w:rStyle w:val="9"/>
        </w:rPr>
        <w:t>.</w:t>
      </w:r>
      <w:r>
        <w:rPr>
          <w:rStyle w:val="9"/>
          <w:rFonts w:hint="eastAsia"/>
          <w:lang w:val="en-US" w:eastAsia="zh-CN"/>
        </w:rPr>
        <w:t>33</w:t>
      </w:r>
      <w:r>
        <w:rPr>
          <w:rStyle w:val="9"/>
        </w:rPr>
        <w:t xml:space="preserve"> 元，公用经费支出决算数为4</w:t>
      </w:r>
      <w:r>
        <w:rPr>
          <w:rStyle w:val="9"/>
          <w:rFonts w:hint="eastAsia"/>
          <w:lang w:val="en-US" w:eastAsia="zh-CN"/>
        </w:rPr>
        <w:t>77</w:t>
      </w:r>
      <w:r>
        <w:rPr>
          <w:rStyle w:val="9"/>
        </w:rPr>
        <w:t>,3</w:t>
      </w:r>
      <w:r>
        <w:rPr>
          <w:rStyle w:val="9"/>
          <w:rFonts w:hint="eastAsia"/>
          <w:lang w:val="en-US" w:eastAsia="zh-CN"/>
        </w:rPr>
        <w:t>80</w:t>
      </w:r>
      <w:r>
        <w:rPr>
          <w:rStyle w:val="9"/>
        </w:rPr>
        <w:t>,1</w:t>
      </w:r>
      <w:r>
        <w:rPr>
          <w:rStyle w:val="9"/>
          <w:rFonts w:hint="eastAsia"/>
          <w:lang w:val="en-US" w:eastAsia="zh-CN"/>
        </w:rPr>
        <w:t>3</w:t>
      </w:r>
      <w:r>
        <w:rPr>
          <w:rStyle w:val="9"/>
        </w:rPr>
        <w:t>9.</w:t>
      </w:r>
      <w:r>
        <w:rPr>
          <w:rStyle w:val="9"/>
          <w:rFonts w:hint="eastAsia"/>
          <w:lang w:val="en-US" w:eastAsia="zh-CN"/>
        </w:rPr>
        <w:t>20</w:t>
      </w:r>
      <w:r>
        <w:rPr>
          <w:rStyle w:val="9"/>
        </w:rPr>
        <w:t xml:space="preserve">  元，项目支出决算数为211,817,071.88  元，其中：基本建设类项目支出决算数为 1,540,000.00 元。</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p>
    <w:p>
      <w:pPr>
        <w:pStyle w:val="7"/>
        <w:keepNext w:val="0"/>
        <w:keepLines w:val="0"/>
        <w:pageBreakBefore w:val="0"/>
        <w:widowControl/>
        <w:numPr>
          <w:ilvl w:val="0"/>
          <w:numId w:val="1"/>
        </w:numPr>
        <w:suppressLineNumbers w:val="0"/>
        <w:kinsoku/>
        <w:wordWrap/>
        <w:overflowPunct/>
        <w:topLinePunct w:val="0"/>
        <w:autoSpaceDE/>
        <w:autoSpaceDN/>
        <w:bidi w:val="0"/>
        <w:adjustRightInd/>
        <w:snapToGrid/>
        <w:spacing w:line="144" w:lineRule="auto"/>
        <w:textAlignment w:val="auto"/>
        <w:rPr>
          <w:rStyle w:val="9"/>
          <w:rFonts w:hint="eastAsia" w:ascii="Times New Roman" w:hAnsi="Times New Roman" w:eastAsia="宋体" w:cs="Times New Roman"/>
          <w:b/>
          <w:bCs/>
          <w:kern w:val="0"/>
          <w:sz w:val="27"/>
          <w:szCs w:val="27"/>
          <w:lang w:val="en-US" w:eastAsia="zh-CN" w:bidi="ar"/>
        </w:rPr>
      </w:pPr>
      <w:r>
        <w:rPr>
          <w:rStyle w:val="9"/>
          <w:rFonts w:hint="eastAsia" w:ascii="Times New Roman" w:hAnsi="Times New Roman" w:eastAsia="宋体" w:cs="Times New Roman"/>
          <w:b/>
          <w:bCs/>
          <w:kern w:val="0"/>
          <w:sz w:val="27"/>
          <w:szCs w:val="27"/>
          <w:lang w:val="en-US" w:eastAsia="zh-CN" w:bidi="ar"/>
        </w:rPr>
        <w:t>收入支出预算执行情况。</w:t>
      </w:r>
    </w:p>
    <w:tbl>
      <w:tblPr>
        <w:tblStyle w:val="8"/>
        <w:tblpPr w:leftFromText="180" w:rightFromText="180" w:vertAnchor="text" w:horzAnchor="page" w:tblpX="1442" w:tblpY="875"/>
        <w:tblOverlap w:val="never"/>
        <w:tblW w:w="9165" w:type="dxa"/>
        <w:tblInd w:w="0" w:type="dxa"/>
        <w:tblLayout w:type="autofit"/>
        <w:tblCellMar>
          <w:top w:w="0" w:type="dxa"/>
          <w:left w:w="108" w:type="dxa"/>
          <w:bottom w:w="0" w:type="dxa"/>
          <w:right w:w="108" w:type="dxa"/>
        </w:tblCellMar>
      </w:tblPr>
      <w:tblGrid>
        <w:gridCol w:w="1039"/>
        <w:gridCol w:w="1236"/>
        <w:gridCol w:w="749"/>
        <w:gridCol w:w="1054"/>
        <w:gridCol w:w="1132"/>
        <w:gridCol w:w="830"/>
        <w:gridCol w:w="1133"/>
        <w:gridCol w:w="1132"/>
        <w:gridCol w:w="860"/>
      </w:tblGrid>
      <w:tr>
        <w:tblPrEx>
          <w:tblCellMar>
            <w:top w:w="0" w:type="dxa"/>
            <w:left w:w="108" w:type="dxa"/>
            <w:bottom w:w="0" w:type="dxa"/>
            <w:right w:w="108" w:type="dxa"/>
          </w:tblCellMar>
        </w:tblPrEx>
        <w:trPr>
          <w:trHeight w:val="300" w:hRule="atLeast"/>
        </w:trPr>
        <w:tc>
          <w:tcPr>
            <w:tcW w:w="3024" w:type="dxa"/>
            <w:gridSpan w:val="3"/>
            <w:tcBorders>
              <w:top w:val="single" w:color="000000" w:sz="4" w:space="0"/>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 xml:space="preserve">        </w:t>
            </w:r>
            <w:r>
              <w:rPr>
                <w:rStyle w:val="9"/>
                <w:rFonts w:hint="eastAsia"/>
              </w:rPr>
              <w:t>本年收入</w:t>
            </w:r>
            <w:r>
              <w:rPr>
                <w:rStyle w:val="9"/>
                <w:rFonts w:hint="eastAsia"/>
                <w:lang w:val="en-US" w:eastAsia="zh-CN"/>
              </w:rPr>
              <w:t xml:space="preserve">     </w:t>
            </w:r>
            <w:r>
              <w:rPr>
                <w:rStyle w:val="9"/>
                <w:rFonts w:hint="eastAsia"/>
                <w:sz w:val="18"/>
                <w:szCs w:val="21"/>
                <w:lang w:val="en-US" w:eastAsia="zh-CN"/>
              </w:rPr>
              <w:t xml:space="preserve"> (万元)</w:t>
            </w:r>
          </w:p>
        </w:tc>
        <w:tc>
          <w:tcPr>
            <w:tcW w:w="6141" w:type="dxa"/>
            <w:gridSpan w:val="6"/>
            <w:tcBorders>
              <w:top w:val="single" w:color="000000" w:sz="4" w:space="0"/>
              <w:left w:val="nil"/>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其中：</w:t>
            </w:r>
          </w:p>
        </w:tc>
      </w:tr>
      <w:tr>
        <w:tblPrEx>
          <w:tblCellMar>
            <w:top w:w="0" w:type="dxa"/>
            <w:left w:w="108" w:type="dxa"/>
            <w:bottom w:w="0" w:type="dxa"/>
            <w:right w:w="108" w:type="dxa"/>
          </w:tblCellMar>
        </w:tblPrEx>
        <w:trPr>
          <w:trHeight w:val="300" w:hRule="atLeast"/>
        </w:trPr>
        <w:tc>
          <w:tcPr>
            <w:tcW w:w="1039"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年初预算数</w:t>
            </w:r>
          </w:p>
        </w:tc>
        <w:tc>
          <w:tcPr>
            <w:tcW w:w="1236"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决算数</w:t>
            </w:r>
          </w:p>
        </w:tc>
        <w:tc>
          <w:tcPr>
            <w:tcW w:w="749"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差异率</w:t>
            </w:r>
            <w:r>
              <w:rPr>
                <w:rStyle w:val="9"/>
              </w:rPr>
              <w:t>%</w:t>
            </w:r>
          </w:p>
        </w:tc>
        <w:tc>
          <w:tcPr>
            <w:tcW w:w="3016" w:type="dxa"/>
            <w:gridSpan w:val="3"/>
            <w:tcBorders>
              <w:top w:val="single" w:color="000000" w:sz="4" w:space="0"/>
              <w:left w:val="nil"/>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财政拨款</w:t>
            </w:r>
          </w:p>
        </w:tc>
        <w:tc>
          <w:tcPr>
            <w:tcW w:w="3125" w:type="dxa"/>
            <w:gridSpan w:val="3"/>
            <w:tcBorders>
              <w:top w:val="single" w:color="000000" w:sz="4" w:space="0"/>
              <w:left w:val="nil"/>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非财政拨款</w:t>
            </w:r>
          </w:p>
        </w:tc>
      </w:tr>
      <w:tr>
        <w:tblPrEx>
          <w:tblCellMar>
            <w:top w:w="0" w:type="dxa"/>
            <w:left w:w="108" w:type="dxa"/>
            <w:bottom w:w="0" w:type="dxa"/>
            <w:right w:w="108" w:type="dxa"/>
          </w:tblCellMar>
        </w:tblPrEx>
        <w:trPr>
          <w:trHeight w:val="312" w:hRule="atLeast"/>
        </w:trPr>
        <w:tc>
          <w:tcPr>
            <w:tcW w:w="103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123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74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1054"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年初预算数</w:t>
            </w:r>
          </w:p>
        </w:tc>
        <w:tc>
          <w:tcPr>
            <w:tcW w:w="1132"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决算数</w:t>
            </w:r>
          </w:p>
        </w:tc>
        <w:tc>
          <w:tcPr>
            <w:tcW w:w="830"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差异率</w:t>
            </w:r>
            <w:r>
              <w:rPr>
                <w:rStyle w:val="9"/>
              </w:rPr>
              <w:t>%</w:t>
            </w:r>
          </w:p>
        </w:tc>
        <w:tc>
          <w:tcPr>
            <w:tcW w:w="1133"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年初预算数</w:t>
            </w:r>
          </w:p>
        </w:tc>
        <w:tc>
          <w:tcPr>
            <w:tcW w:w="1132"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决算数</w:t>
            </w:r>
          </w:p>
        </w:tc>
        <w:tc>
          <w:tcPr>
            <w:tcW w:w="860"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差异率</w:t>
            </w:r>
            <w:r>
              <w:rPr>
                <w:rStyle w:val="9"/>
              </w:rPr>
              <w:t>%</w:t>
            </w:r>
          </w:p>
        </w:tc>
      </w:tr>
      <w:tr>
        <w:tblPrEx>
          <w:tblCellMar>
            <w:top w:w="0" w:type="dxa"/>
            <w:left w:w="108" w:type="dxa"/>
            <w:bottom w:w="0" w:type="dxa"/>
            <w:right w:w="108" w:type="dxa"/>
          </w:tblCellMar>
        </w:tblPrEx>
        <w:trPr>
          <w:trHeight w:val="312" w:hRule="atLeast"/>
        </w:trPr>
        <w:tc>
          <w:tcPr>
            <w:tcW w:w="103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123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74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1054"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113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83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113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113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86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r>
      <w:tr>
        <w:tblPrEx>
          <w:tblCellMar>
            <w:top w:w="0" w:type="dxa"/>
            <w:left w:w="108" w:type="dxa"/>
            <w:bottom w:w="0" w:type="dxa"/>
            <w:right w:w="108" w:type="dxa"/>
          </w:tblCellMar>
        </w:tblPrEx>
        <w:trPr>
          <w:trHeight w:val="312" w:hRule="atLeast"/>
        </w:trPr>
        <w:tc>
          <w:tcPr>
            <w:tcW w:w="103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123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74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1054"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113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83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113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1132"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86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r>
      <w:tr>
        <w:tblPrEx>
          <w:tblCellMar>
            <w:top w:w="0" w:type="dxa"/>
            <w:left w:w="108" w:type="dxa"/>
            <w:bottom w:w="0" w:type="dxa"/>
            <w:right w:w="108" w:type="dxa"/>
          </w:tblCellMar>
        </w:tblPrEx>
        <w:trPr>
          <w:trHeight w:val="309" w:hRule="atLeast"/>
        </w:trPr>
        <w:tc>
          <w:tcPr>
            <w:tcW w:w="103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right"/>
              <w:textAlignment w:val="auto"/>
              <w:rPr>
                <w:rStyle w:val="9"/>
                <w:rFonts w:hint="default"/>
                <w:lang w:val="en-US" w:eastAsia="zh-CN"/>
              </w:rPr>
            </w:pPr>
            <w:r>
              <w:rPr>
                <w:rStyle w:val="9"/>
                <w:rFonts w:hint="eastAsia"/>
                <w:lang w:val="en-US" w:eastAsia="zh-CN"/>
              </w:rPr>
              <w:t>89,935.2</w:t>
            </w:r>
          </w:p>
        </w:tc>
        <w:tc>
          <w:tcPr>
            <w:tcW w:w="1236"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right"/>
              <w:textAlignment w:val="auto"/>
              <w:rPr>
                <w:rStyle w:val="9"/>
                <w:rFonts w:hint="default"/>
                <w:lang w:val="en-US"/>
              </w:rPr>
            </w:pPr>
            <w:r>
              <w:rPr>
                <w:rStyle w:val="9"/>
                <w:rFonts w:hint="eastAsia"/>
                <w:lang w:val="en-US" w:eastAsia="zh-CN"/>
              </w:rPr>
              <w:t>101,054.44</w:t>
            </w:r>
          </w:p>
        </w:tc>
        <w:tc>
          <w:tcPr>
            <w:tcW w:w="749"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right"/>
              <w:textAlignment w:val="auto"/>
              <w:rPr>
                <w:rStyle w:val="9"/>
                <w:rFonts w:hint="eastAsia"/>
                <w:lang w:eastAsia="zh-CN"/>
              </w:rPr>
            </w:pPr>
            <w:r>
              <w:rPr>
                <w:rStyle w:val="9"/>
              </w:rPr>
              <w:t>1</w:t>
            </w:r>
            <w:r>
              <w:rPr>
                <w:rStyle w:val="9"/>
                <w:rFonts w:hint="eastAsia"/>
                <w:lang w:val="en-US" w:eastAsia="zh-CN"/>
              </w:rPr>
              <w:t>2</w:t>
            </w:r>
            <w:r>
              <w:rPr>
                <w:rStyle w:val="9"/>
              </w:rPr>
              <w:t>.3</w:t>
            </w:r>
            <w:r>
              <w:rPr>
                <w:rStyle w:val="9"/>
                <w:rFonts w:hint="eastAsia"/>
                <w:lang w:val="en-US" w:eastAsia="zh-CN"/>
              </w:rPr>
              <w:t>6</w:t>
            </w:r>
          </w:p>
        </w:tc>
        <w:tc>
          <w:tcPr>
            <w:tcW w:w="1054"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right"/>
              <w:textAlignment w:val="auto"/>
              <w:rPr>
                <w:rStyle w:val="9"/>
              </w:rPr>
            </w:pPr>
            <w:r>
              <w:rPr>
                <w:rStyle w:val="9"/>
                <w:rFonts w:hint="eastAsia"/>
                <w:lang w:val="en-US" w:eastAsia="zh-CN"/>
              </w:rPr>
              <w:t>4,935</w:t>
            </w:r>
            <w:r>
              <w:rPr>
                <w:rStyle w:val="9"/>
              </w:rPr>
              <w:t>.</w:t>
            </w:r>
            <w:r>
              <w:rPr>
                <w:rStyle w:val="9"/>
                <w:rFonts w:hint="eastAsia"/>
                <w:lang w:val="en-US" w:eastAsia="zh-CN"/>
              </w:rPr>
              <w:t>2</w:t>
            </w:r>
            <w:r>
              <w:rPr>
                <w:rStyle w:val="9"/>
              </w:rPr>
              <w:t>0</w:t>
            </w:r>
          </w:p>
        </w:tc>
        <w:tc>
          <w:tcPr>
            <w:tcW w:w="1132"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right"/>
              <w:textAlignment w:val="auto"/>
              <w:rPr>
                <w:rStyle w:val="9"/>
              </w:rPr>
            </w:pPr>
            <w:r>
              <w:rPr>
                <w:rStyle w:val="9"/>
                <w:rFonts w:hint="eastAsia"/>
                <w:lang w:val="en-US" w:eastAsia="zh-CN"/>
              </w:rPr>
              <w:t>14,961</w:t>
            </w:r>
            <w:r>
              <w:rPr>
                <w:rStyle w:val="9"/>
              </w:rPr>
              <w:t>.</w:t>
            </w:r>
            <w:r>
              <w:rPr>
                <w:rStyle w:val="9"/>
                <w:rFonts w:hint="eastAsia"/>
                <w:lang w:val="en-US" w:eastAsia="zh-CN"/>
              </w:rPr>
              <w:t>5</w:t>
            </w:r>
            <w:r>
              <w:rPr>
                <w:rStyle w:val="9"/>
              </w:rPr>
              <w:t>4</w:t>
            </w:r>
          </w:p>
        </w:tc>
        <w:tc>
          <w:tcPr>
            <w:tcW w:w="83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right"/>
              <w:textAlignment w:val="auto"/>
              <w:rPr>
                <w:rStyle w:val="9"/>
                <w:rFonts w:hint="default"/>
                <w:lang w:val="en-US" w:eastAsia="zh-CN"/>
              </w:rPr>
            </w:pPr>
            <w:r>
              <w:rPr>
                <w:rStyle w:val="9"/>
              </w:rPr>
              <w:t>2</w:t>
            </w:r>
            <w:r>
              <w:rPr>
                <w:rStyle w:val="9"/>
                <w:rFonts w:hint="eastAsia"/>
                <w:lang w:val="en-US" w:eastAsia="zh-CN"/>
              </w:rPr>
              <w:t>03</w:t>
            </w:r>
            <w:r>
              <w:rPr>
                <w:rStyle w:val="9"/>
              </w:rPr>
              <w:t>.</w:t>
            </w:r>
            <w:r>
              <w:rPr>
                <w:rStyle w:val="9"/>
                <w:rFonts w:hint="eastAsia"/>
                <w:lang w:val="en-US" w:eastAsia="zh-CN"/>
              </w:rPr>
              <w:t>16</w:t>
            </w:r>
          </w:p>
        </w:tc>
        <w:tc>
          <w:tcPr>
            <w:tcW w:w="1133"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right"/>
              <w:textAlignment w:val="auto"/>
              <w:rPr>
                <w:rStyle w:val="9"/>
              </w:rPr>
            </w:pPr>
            <w:r>
              <w:rPr>
                <w:rStyle w:val="9"/>
                <w:rFonts w:hint="eastAsia"/>
                <w:lang w:val="en-US" w:eastAsia="zh-CN"/>
              </w:rPr>
              <w:t>85</w:t>
            </w:r>
            <w:r>
              <w:rPr>
                <w:rStyle w:val="9"/>
              </w:rPr>
              <w:t>,000.00</w:t>
            </w:r>
          </w:p>
        </w:tc>
        <w:tc>
          <w:tcPr>
            <w:tcW w:w="1132"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right"/>
              <w:textAlignment w:val="auto"/>
              <w:rPr>
                <w:rStyle w:val="9"/>
                <w:rFonts w:hint="default"/>
                <w:lang w:val="en-US" w:eastAsia="zh-CN"/>
              </w:rPr>
            </w:pPr>
            <w:r>
              <w:rPr>
                <w:rStyle w:val="9"/>
                <w:rFonts w:hint="eastAsia"/>
                <w:lang w:val="en-US" w:eastAsia="zh-CN"/>
              </w:rPr>
              <w:t>86</w:t>
            </w:r>
            <w:r>
              <w:rPr>
                <w:rStyle w:val="9"/>
              </w:rPr>
              <w:t>,</w:t>
            </w:r>
            <w:r>
              <w:rPr>
                <w:rStyle w:val="9"/>
                <w:rFonts w:hint="eastAsia"/>
                <w:lang w:val="en-US" w:eastAsia="zh-CN"/>
              </w:rPr>
              <w:t>092</w:t>
            </w:r>
            <w:r>
              <w:rPr>
                <w:rStyle w:val="9"/>
              </w:rPr>
              <w:t>.</w:t>
            </w:r>
            <w:r>
              <w:rPr>
                <w:rStyle w:val="9"/>
                <w:rFonts w:hint="eastAsia"/>
                <w:lang w:val="en-US" w:eastAsia="zh-CN"/>
              </w:rPr>
              <w:t>89</w:t>
            </w:r>
          </w:p>
        </w:tc>
        <w:tc>
          <w:tcPr>
            <w:tcW w:w="86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right"/>
              <w:textAlignment w:val="auto"/>
              <w:rPr>
                <w:rStyle w:val="9"/>
                <w:rFonts w:hint="default"/>
                <w:lang w:val="en-US" w:eastAsia="zh-CN"/>
              </w:rPr>
            </w:pPr>
            <w:r>
              <w:rPr>
                <w:rStyle w:val="9"/>
                <w:rFonts w:hint="eastAsia"/>
                <w:lang w:val="en-US" w:eastAsia="zh-CN"/>
              </w:rPr>
              <w:t>1.29</w:t>
            </w: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144" w:lineRule="auto"/>
        <w:ind w:right="0" w:rightChars="0"/>
        <w:textAlignment w:val="auto"/>
        <w:rPr>
          <w:rStyle w:val="9"/>
        </w:rPr>
      </w:pPr>
      <w:r>
        <w:rPr>
          <w:rStyle w:val="9"/>
        </w:rPr>
        <w:t>1．收入支出与预算对比分析。</w:t>
      </w:r>
    </w:p>
    <w:p>
      <w:pPr>
        <w:pStyle w:val="5"/>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Fonts w:hint="eastAsia" w:ascii="Times New Roman" w:hAnsi="Times New Roman" w:eastAsia="宋体" w:cs="Times New Roman"/>
          <w:b w:val="0"/>
          <w:bCs w:val="0"/>
          <w:kern w:val="0"/>
          <w:sz w:val="24"/>
          <w:szCs w:val="24"/>
          <w:lang w:val="en-US" w:eastAsia="zh-CN" w:bidi="ar"/>
        </w:rPr>
      </w:pPr>
    </w:p>
    <w:p>
      <w:pPr>
        <w:pStyle w:val="5"/>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Fonts w:hint="default" w:ascii="Times New Roman" w:hAnsi="Times New Roman" w:eastAsia="宋体" w:cs="Times New Roman"/>
          <w:b w:val="0"/>
          <w:bCs w:val="0"/>
          <w:kern w:val="0"/>
          <w:sz w:val="24"/>
          <w:szCs w:val="24"/>
          <w:lang w:val="en-US" w:eastAsia="zh-CN" w:bidi="ar"/>
        </w:rPr>
      </w:pPr>
      <w:r>
        <w:rPr>
          <w:rStyle w:val="9"/>
          <w:rFonts w:hint="eastAsia" w:ascii="Times New Roman" w:hAnsi="Times New Roman" w:eastAsia="宋体" w:cs="Times New Roman"/>
          <w:b w:val="0"/>
          <w:bCs w:val="0"/>
          <w:kern w:val="0"/>
          <w:sz w:val="24"/>
          <w:szCs w:val="24"/>
          <w:lang w:val="en-US" w:eastAsia="zh-CN" w:bidi="ar"/>
        </w:rPr>
        <w:t>（1）本年预算收入完成率为12.36%</w:t>
      </w:r>
      <w:r>
        <w:rPr>
          <w:rStyle w:val="9"/>
          <w:rFonts w:hint="eastAsia" w:ascii="Times New Roman" w:hAnsi="Times New Roman" w:cs="Times New Roman"/>
          <w:b w:val="0"/>
          <w:bCs w:val="0"/>
          <w:kern w:val="0"/>
          <w:sz w:val="24"/>
          <w:szCs w:val="24"/>
          <w:lang w:val="en-US" w:eastAsia="zh-CN" w:bidi="ar"/>
        </w:rPr>
        <w:t xml:space="preserve"> ，</w:t>
      </w:r>
      <w:r>
        <w:rPr>
          <w:rStyle w:val="9"/>
          <w:rFonts w:hint="eastAsia" w:ascii="Times New Roman" w:hAnsi="Times New Roman" w:eastAsia="宋体" w:cs="Times New Roman"/>
          <w:b w:val="0"/>
          <w:bCs w:val="0"/>
          <w:kern w:val="0"/>
          <w:sz w:val="24"/>
          <w:szCs w:val="24"/>
          <w:lang w:val="en-US" w:eastAsia="zh-CN" w:bidi="ar"/>
        </w:rPr>
        <w:t>主要是由于疫情的结束</w:t>
      </w:r>
      <w:r>
        <w:rPr>
          <w:rStyle w:val="9"/>
          <w:rFonts w:hint="eastAsia" w:ascii="Times New Roman" w:hAnsi="Times New Roman" w:cs="Times New Roman"/>
          <w:b w:val="0"/>
          <w:bCs w:val="0"/>
          <w:kern w:val="0"/>
          <w:sz w:val="24"/>
          <w:szCs w:val="24"/>
          <w:lang w:val="en-US" w:eastAsia="zh-CN" w:bidi="ar"/>
        </w:rPr>
        <w:t>，</w:t>
      </w:r>
      <w:r>
        <w:rPr>
          <w:rStyle w:val="9"/>
          <w:rFonts w:hint="eastAsia" w:ascii="Times New Roman" w:hAnsi="Times New Roman" w:eastAsia="宋体" w:cs="Times New Roman"/>
          <w:b w:val="0"/>
          <w:bCs w:val="0"/>
          <w:kern w:val="0"/>
          <w:sz w:val="24"/>
          <w:szCs w:val="24"/>
          <w:lang w:val="en-US" w:eastAsia="zh-CN" w:bidi="ar"/>
        </w:rPr>
        <w:t>患者诊疗人数增加</w:t>
      </w:r>
      <w:r>
        <w:rPr>
          <w:rStyle w:val="9"/>
          <w:rFonts w:hint="eastAsia" w:ascii="Times New Roman" w:hAnsi="Times New Roman" w:cs="Times New Roman"/>
          <w:b w:val="0"/>
          <w:bCs w:val="0"/>
          <w:kern w:val="0"/>
          <w:sz w:val="24"/>
          <w:szCs w:val="24"/>
          <w:lang w:val="en-US" w:eastAsia="zh-CN" w:bidi="ar"/>
        </w:rPr>
        <w:t>，</w:t>
      </w:r>
      <w:r>
        <w:rPr>
          <w:rStyle w:val="9"/>
          <w:rFonts w:hint="eastAsia" w:ascii="Times New Roman" w:hAnsi="Times New Roman" w:eastAsia="宋体" w:cs="Times New Roman"/>
          <w:b w:val="0"/>
          <w:bCs w:val="0"/>
          <w:kern w:val="0"/>
          <w:sz w:val="24"/>
          <w:szCs w:val="24"/>
          <w:lang w:val="en-US" w:eastAsia="zh-CN" w:bidi="ar"/>
        </w:rPr>
        <w:t>医疗收入有所增加。</w:t>
      </w:r>
    </w:p>
    <w:p>
      <w:pPr>
        <w:pStyle w:val="5"/>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Fonts w:hint="default" w:ascii="Times New Roman" w:hAnsi="Times New Roman" w:eastAsia="宋体" w:cs="Times New Roman"/>
          <w:b w:val="0"/>
          <w:bCs w:val="0"/>
          <w:kern w:val="0"/>
          <w:sz w:val="24"/>
          <w:szCs w:val="24"/>
          <w:lang w:val="en-US" w:eastAsia="zh-CN" w:bidi="ar"/>
        </w:rPr>
      </w:pPr>
      <w:r>
        <w:rPr>
          <w:rStyle w:val="9"/>
          <w:rFonts w:hint="eastAsia" w:ascii="Times New Roman" w:hAnsi="Times New Roman" w:eastAsia="宋体" w:cs="Times New Roman"/>
          <w:b w:val="0"/>
          <w:bCs w:val="0"/>
          <w:kern w:val="0"/>
          <w:sz w:val="24"/>
          <w:szCs w:val="24"/>
          <w:lang w:val="en-US" w:eastAsia="zh-CN" w:bidi="ar"/>
        </w:rPr>
        <w:t>（2）财政拨款超过年初预算主要原因是项目支出较大，年终追加项目较多，与2022年项目支出相比增加了43.29%。</w:t>
      </w:r>
    </w:p>
    <w:tbl>
      <w:tblPr>
        <w:tblStyle w:val="8"/>
        <w:tblpPr w:leftFromText="180" w:rightFromText="180" w:vertAnchor="text" w:horzAnchor="page" w:tblpX="1926" w:tblpY="407"/>
        <w:tblOverlap w:val="never"/>
        <w:tblW w:w="8382" w:type="dxa"/>
        <w:tblInd w:w="0" w:type="dxa"/>
        <w:tblLayout w:type="autofit"/>
        <w:tblCellMar>
          <w:top w:w="0" w:type="dxa"/>
          <w:left w:w="108" w:type="dxa"/>
          <w:bottom w:w="0" w:type="dxa"/>
          <w:right w:w="108" w:type="dxa"/>
        </w:tblCellMar>
      </w:tblPr>
      <w:tblGrid>
        <w:gridCol w:w="2789"/>
        <w:gridCol w:w="2763"/>
        <w:gridCol w:w="2830"/>
      </w:tblGrid>
      <w:tr>
        <w:tblPrEx>
          <w:tblCellMar>
            <w:top w:w="0" w:type="dxa"/>
            <w:left w:w="108" w:type="dxa"/>
            <w:bottom w:w="0" w:type="dxa"/>
            <w:right w:w="108" w:type="dxa"/>
          </w:tblCellMar>
        </w:tblPrEx>
        <w:trPr>
          <w:trHeight w:val="288" w:hRule="atLeast"/>
        </w:trPr>
        <w:tc>
          <w:tcPr>
            <w:tcW w:w="8382" w:type="dxa"/>
            <w:gridSpan w:val="3"/>
            <w:tcBorders>
              <w:top w:val="single" w:color="000000" w:sz="4" w:space="0"/>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 xml:space="preserve">                            </w:t>
            </w:r>
            <w:r>
              <w:rPr>
                <w:rStyle w:val="9"/>
                <w:rFonts w:hint="eastAsia"/>
              </w:rPr>
              <w:t>本年支出</w:t>
            </w:r>
            <w:r>
              <w:rPr>
                <w:rStyle w:val="9"/>
                <w:rFonts w:hint="eastAsia"/>
                <w:lang w:val="en-US" w:eastAsia="zh-CN"/>
              </w:rPr>
              <w:t xml:space="preserve">                         （万元）</w:t>
            </w:r>
          </w:p>
        </w:tc>
      </w:tr>
      <w:tr>
        <w:tblPrEx>
          <w:tblCellMar>
            <w:top w:w="0" w:type="dxa"/>
            <w:left w:w="108" w:type="dxa"/>
            <w:bottom w:w="0" w:type="dxa"/>
            <w:right w:w="108" w:type="dxa"/>
          </w:tblCellMar>
        </w:tblPrEx>
        <w:trPr>
          <w:trHeight w:val="312" w:hRule="atLeast"/>
        </w:trPr>
        <w:tc>
          <w:tcPr>
            <w:tcW w:w="2789"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年初预算数</w:t>
            </w:r>
          </w:p>
        </w:tc>
        <w:tc>
          <w:tcPr>
            <w:tcW w:w="2763"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决算数</w:t>
            </w:r>
          </w:p>
        </w:tc>
        <w:tc>
          <w:tcPr>
            <w:tcW w:w="2830"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差异率</w:t>
            </w:r>
            <w:r>
              <w:rPr>
                <w:rStyle w:val="9"/>
              </w:rPr>
              <w:t>%</w:t>
            </w:r>
          </w:p>
        </w:tc>
      </w:tr>
      <w:tr>
        <w:tblPrEx>
          <w:tblCellMar>
            <w:top w:w="0" w:type="dxa"/>
            <w:left w:w="108" w:type="dxa"/>
            <w:bottom w:w="0" w:type="dxa"/>
            <w:right w:w="108" w:type="dxa"/>
          </w:tblCellMar>
        </w:tblPrEx>
        <w:trPr>
          <w:trHeight w:val="312" w:hRule="atLeast"/>
        </w:trPr>
        <w:tc>
          <w:tcPr>
            <w:tcW w:w="278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276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283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r>
      <w:tr>
        <w:tblPrEx>
          <w:tblCellMar>
            <w:top w:w="0" w:type="dxa"/>
            <w:left w:w="108" w:type="dxa"/>
            <w:bottom w:w="0" w:type="dxa"/>
            <w:right w:w="108" w:type="dxa"/>
          </w:tblCellMar>
        </w:tblPrEx>
        <w:trPr>
          <w:trHeight w:val="288" w:hRule="atLeast"/>
        </w:trPr>
        <w:tc>
          <w:tcPr>
            <w:tcW w:w="278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95,203.28</w:t>
            </w:r>
          </w:p>
        </w:tc>
        <w:tc>
          <w:tcPr>
            <w:tcW w:w="2763"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102,546.48</w:t>
            </w:r>
          </w:p>
        </w:tc>
        <w:tc>
          <w:tcPr>
            <w:tcW w:w="283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7.71</w:t>
            </w:r>
          </w:p>
        </w:tc>
      </w:tr>
    </w:tbl>
    <w:p>
      <w:pPr>
        <w:pStyle w:val="5"/>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r>
        <w:rPr>
          <w:rStyle w:val="9"/>
        </w:rPr>
        <w:t>     </w:t>
      </w:r>
    </w:p>
    <w:tbl>
      <w:tblPr>
        <w:tblStyle w:val="8"/>
        <w:tblpPr w:leftFromText="180" w:rightFromText="180" w:vertAnchor="text" w:horzAnchor="page" w:tblpX="1931" w:tblpY="441"/>
        <w:tblOverlap w:val="never"/>
        <w:tblW w:w="8376" w:type="dxa"/>
        <w:tblInd w:w="0" w:type="dxa"/>
        <w:tblLayout w:type="autofit"/>
        <w:tblCellMar>
          <w:top w:w="0" w:type="dxa"/>
          <w:left w:w="108" w:type="dxa"/>
          <w:bottom w:w="0" w:type="dxa"/>
          <w:right w:w="108" w:type="dxa"/>
        </w:tblCellMar>
      </w:tblPr>
      <w:tblGrid>
        <w:gridCol w:w="1340"/>
        <w:gridCol w:w="1340"/>
        <w:gridCol w:w="1340"/>
        <w:gridCol w:w="1472"/>
        <w:gridCol w:w="1466"/>
        <w:gridCol w:w="1418"/>
      </w:tblGrid>
      <w:tr>
        <w:tblPrEx>
          <w:tblCellMar>
            <w:top w:w="0" w:type="dxa"/>
            <w:left w:w="108" w:type="dxa"/>
            <w:bottom w:w="0" w:type="dxa"/>
            <w:right w:w="108" w:type="dxa"/>
          </w:tblCellMar>
        </w:tblPrEx>
        <w:trPr>
          <w:trHeight w:val="288" w:hRule="atLeast"/>
        </w:trPr>
        <w:tc>
          <w:tcPr>
            <w:tcW w:w="8376" w:type="dxa"/>
            <w:gridSpan w:val="6"/>
            <w:tcBorders>
              <w:top w:val="single" w:color="000000" w:sz="4" w:space="0"/>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eastAsia"/>
                <w:lang w:eastAsia="zh-CN"/>
              </w:rPr>
            </w:pPr>
            <w:r>
              <w:rPr>
                <w:rStyle w:val="9"/>
                <w:rFonts w:hint="eastAsia"/>
                <w:lang w:val="en-US" w:eastAsia="zh-CN"/>
              </w:rPr>
              <w:t xml:space="preserve">                              </w:t>
            </w:r>
            <w:r>
              <w:rPr>
                <w:rStyle w:val="9"/>
                <w:rFonts w:hint="eastAsia"/>
              </w:rPr>
              <w:t>项目支出</w:t>
            </w:r>
            <w:r>
              <w:rPr>
                <w:rStyle w:val="9"/>
                <w:rFonts w:hint="eastAsia"/>
                <w:lang w:val="en-US" w:eastAsia="zh-CN"/>
              </w:rPr>
              <w:t xml:space="preserve">                              </w:t>
            </w:r>
            <w:r>
              <w:rPr>
                <w:rStyle w:val="9"/>
                <w:rFonts w:hint="eastAsia"/>
                <w:lang w:eastAsia="zh-CN"/>
              </w:rPr>
              <w:t>（</w:t>
            </w:r>
            <w:r>
              <w:rPr>
                <w:rStyle w:val="9"/>
                <w:rFonts w:hint="eastAsia"/>
                <w:lang w:val="en-US" w:eastAsia="zh-CN"/>
              </w:rPr>
              <w:t>万元</w:t>
            </w:r>
            <w:r>
              <w:rPr>
                <w:rStyle w:val="9"/>
                <w:rFonts w:hint="eastAsia"/>
                <w:lang w:eastAsia="zh-CN"/>
              </w:rPr>
              <w:t>）</w:t>
            </w:r>
          </w:p>
        </w:tc>
      </w:tr>
      <w:tr>
        <w:tblPrEx>
          <w:tblCellMar>
            <w:top w:w="0" w:type="dxa"/>
            <w:left w:w="108" w:type="dxa"/>
            <w:bottom w:w="0" w:type="dxa"/>
            <w:right w:w="108" w:type="dxa"/>
          </w:tblCellMar>
        </w:tblPrEx>
        <w:trPr>
          <w:trHeight w:val="288" w:hRule="atLeast"/>
        </w:trPr>
        <w:tc>
          <w:tcPr>
            <w:tcW w:w="1340"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年初预算数</w:t>
            </w:r>
          </w:p>
        </w:tc>
        <w:tc>
          <w:tcPr>
            <w:tcW w:w="1340"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决算数</w:t>
            </w:r>
          </w:p>
        </w:tc>
        <w:tc>
          <w:tcPr>
            <w:tcW w:w="1340"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差异率</w:t>
            </w:r>
          </w:p>
        </w:tc>
        <w:tc>
          <w:tcPr>
            <w:tcW w:w="4356" w:type="dxa"/>
            <w:gridSpan w:val="3"/>
            <w:tcBorders>
              <w:top w:val="single" w:color="000000" w:sz="4" w:space="0"/>
              <w:left w:val="nil"/>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rPr>
              <w:t>其中：财政拨款</w:t>
            </w:r>
            <w:r>
              <w:rPr>
                <w:rStyle w:val="9"/>
                <w:rFonts w:hint="eastAsia"/>
                <w:lang w:val="en-US" w:eastAsia="zh-CN"/>
              </w:rPr>
              <w:t>基建项目</w:t>
            </w:r>
          </w:p>
        </w:tc>
      </w:tr>
      <w:tr>
        <w:tblPrEx>
          <w:tblCellMar>
            <w:top w:w="0" w:type="dxa"/>
            <w:left w:w="108" w:type="dxa"/>
            <w:bottom w:w="0" w:type="dxa"/>
            <w:right w:w="108" w:type="dxa"/>
          </w:tblCellMar>
        </w:tblPrEx>
        <w:trPr>
          <w:trHeight w:val="288" w:hRule="atLeast"/>
        </w:trPr>
        <w:tc>
          <w:tcPr>
            <w:tcW w:w="134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134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134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1472" w:type="dxa"/>
            <w:tcBorders>
              <w:top w:val="nil"/>
              <w:left w:val="nil"/>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Pr>
              <w:t xml:space="preserve"> </w:t>
            </w:r>
            <w:r>
              <w:rPr>
                <w:rStyle w:val="9"/>
                <w:rFonts w:hint="eastAsia"/>
              </w:rPr>
              <w:t>年初预算数</w:t>
            </w:r>
          </w:p>
        </w:tc>
        <w:tc>
          <w:tcPr>
            <w:tcW w:w="1466" w:type="dxa"/>
            <w:tcBorders>
              <w:top w:val="nil"/>
              <w:left w:val="nil"/>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决算数</w:t>
            </w:r>
          </w:p>
        </w:tc>
        <w:tc>
          <w:tcPr>
            <w:tcW w:w="1418" w:type="dxa"/>
            <w:tcBorders>
              <w:top w:val="nil"/>
              <w:left w:val="nil"/>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差异率</w:t>
            </w:r>
            <w:r>
              <w:rPr>
                <w:rStyle w:val="9"/>
              </w:rPr>
              <w:t>%</w:t>
            </w:r>
          </w:p>
        </w:tc>
      </w:tr>
      <w:tr>
        <w:tblPrEx>
          <w:tblCellMar>
            <w:top w:w="0" w:type="dxa"/>
            <w:left w:w="108" w:type="dxa"/>
            <w:bottom w:w="0" w:type="dxa"/>
            <w:right w:w="108" w:type="dxa"/>
          </w:tblCellMar>
        </w:tblPrEx>
        <w:trPr>
          <w:trHeight w:val="288" w:hRule="atLeast"/>
        </w:trPr>
        <w:tc>
          <w:tcPr>
            <w:tcW w:w="1340"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right"/>
              <w:textAlignment w:val="auto"/>
              <w:rPr>
                <w:rStyle w:val="9"/>
                <w:rFonts w:hint="default"/>
                <w:lang w:val="en-US" w:eastAsia="zh-CN"/>
              </w:rPr>
            </w:pPr>
            <w:r>
              <w:rPr>
                <w:rStyle w:val="9"/>
                <w:rFonts w:hint="eastAsia"/>
                <w:lang w:val="en-US" w:eastAsia="zh-CN"/>
              </w:rPr>
              <w:t>5658.33</w:t>
            </w:r>
          </w:p>
        </w:tc>
        <w:tc>
          <w:tcPr>
            <w:tcW w:w="134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right"/>
              <w:textAlignment w:val="auto"/>
              <w:rPr>
                <w:rStyle w:val="9"/>
                <w:rFonts w:hint="default"/>
                <w:lang w:val="en-US" w:eastAsia="zh-CN"/>
              </w:rPr>
            </w:pPr>
            <w:r>
              <w:rPr>
                <w:rStyle w:val="9"/>
                <w:rFonts w:hint="eastAsia"/>
                <w:lang w:val="en-US" w:eastAsia="zh-CN"/>
              </w:rPr>
              <w:t>21181.71</w:t>
            </w:r>
          </w:p>
        </w:tc>
        <w:tc>
          <w:tcPr>
            <w:tcW w:w="134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right"/>
              <w:textAlignment w:val="auto"/>
              <w:rPr>
                <w:rStyle w:val="9"/>
                <w:rFonts w:hint="default"/>
                <w:lang w:val="en-US" w:eastAsia="zh-CN"/>
              </w:rPr>
            </w:pPr>
            <w:r>
              <w:rPr>
                <w:rStyle w:val="9"/>
                <w:rFonts w:hint="eastAsia"/>
                <w:lang w:val="en-US" w:eastAsia="zh-CN"/>
              </w:rPr>
              <w:t>274.35</w:t>
            </w:r>
          </w:p>
        </w:tc>
        <w:tc>
          <w:tcPr>
            <w:tcW w:w="1472"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right"/>
              <w:textAlignment w:val="auto"/>
              <w:rPr>
                <w:rStyle w:val="9"/>
              </w:rPr>
            </w:pPr>
            <w:r>
              <w:rPr>
                <w:rStyle w:val="9"/>
              </w:rPr>
              <w:t>0.00</w:t>
            </w:r>
          </w:p>
        </w:tc>
        <w:tc>
          <w:tcPr>
            <w:tcW w:w="1466"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right"/>
              <w:textAlignment w:val="auto"/>
              <w:rPr>
                <w:rStyle w:val="9"/>
                <w:rFonts w:hint="default"/>
                <w:lang w:val="en-US" w:eastAsia="zh-CN"/>
              </w:rPr>
            </w:pPr>
            <w:r>
              <w:rPr>
                <w:rStyle w:val="9"/>
                <w:rFonts w:hint="eastAsia"/>
                <w:lang w:val="en-US" w:eastAsia="zh-CN"/>
              </w:rPr>
              <w:t>154</w:t>
            </w:r>
          </w:p>
        </w:tc>
        <w:tc>
          <w:tcPr>
            <w:tcW w:w="1418"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right"/>
              <w:textAlignment w:val="auto"/>
              <w:rPr>
                <w:rStyle w:val="9"/>
              </w:rPr>
            </w:pPr>
            <w:r>
              <w:rPr>
                <w:rStyle w:val="9"/>
                <w:rFonts w:hint="eastAsia"/>
                <w:lang w:val="en-US" w:eastAsia="zh-CN"/>
              </w:rPr>
              <w:t>0</w:t>
            </w:r>
          </w:p>
        </w:tc>
      </w:tr>
    </w:tbl>
    <w:p>
      <w:pPr>
        <w:pStyle w:val="5"/>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p>
    <w:tbl>
      <w:tblPr>
        <w:tblStyle w:val="8"/>
        <w:tblpPr w:leftFromText="180" w:rightFromText="180" w:vertAnchor="text" w:horzAnchor="page" w:tblpX="1919" w:tblpY="407"/>
        <w:tblOverlap w:val="never"/>
        <w:tblW w:w="8382" w:type="dxa"/>
        <w:tblInd w:w="0" w:type="dxa"/>
        <w:tblLayout w:type="autofit"/>
        <w:tblCellMar>
          <w:top w:w="0" w:type="dxa"/>
          <w:left w:w="108" w:type="dxa"/>
          <w:bottom w:w="0" w:type="dxa"/>
          <w:right w:w="108" w:type="dxa"/>
        </w:tblCellMar>
      </w:tblPr>
      <w:tblGrid>
        <w:gridCol w:w="2796"/>
        <w:gridCol w:w="2797"/>
        <w:gridCol w:w="2789"/>
      </w:tblGrid>
      <w:tr>
        <w:tblPrEx>
          <w:tblCellMar>
            <w:top w:w="0" w:type="dxa"/>
            <w:left w:w="108" w:type="dxa"/>
            <w:bottom w:w="0" w:type="dxa"/>
            <w:right w:w="108" w:type="dxa"/>
          </w:tblCellMar>
        </w:tblPrEx>
        <w:trPr>
          <w:trHeight w:val="288" w:hRule="atLeast"/>
        </w:trPr>
        <w:tc>
          <w:tcPr>
            <w:tcW w:w="8382" w:type="dxa"/>
            <w:gridSpan w:val="3"/>
            <w:tcBorders>
              <w:top w:val="single" w:color="000000" w:sz="4" w:space="0"/>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 xml:space="preserve">                            项目</w:t>
            </w:r>
            <w:r>
              <w:rPr>
                <w:rStyle w:val="9"/>
                <w:rFonts w:hint="eastAsia"/>
              </w:rPr>
              <w:t>支出</w:t>
            </w:r>
            <w:r>
              <w:rPr>
                <w:rStyle w:val="9"/>
                <w:rFonts w:hint="eastAsia"/>
                <w:lang w:val="en-US" w:eastAsia="zh-CN"/>
              </w:rPr>
              <w:t>对比                       （万元）</w:t>
            </w:r>
          </w:p>
        </w:tc>
      </w:tr>
      <w:tr>
        <w:tblPrEx>
          <w:tblCellMar>
            <w:top w:w="0" w:type="dxa"/>
            <w:left w:w="108" w:type="dxa"/>
            <w:bottom w:w="0" w:type="dxa"/>
            <w:right w:w="108" w:type="dxa"/>
          </w:tblCellMar>
        </w:tblPrEx>
        <w:trPr>
          <w:trHeight w:val="312" w:hRule="atLeast"/>
        </w:trPr>
        <w:tc>
          <w:tcPr>
            <w:tcW w:w="2796"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lang w:val="en-US" w:eastAsia="zh-CN"/>
              </w:rPr>
              <w:t>2022年决</w:t>
            </w:r>
            <w:r>
              <w:rPr>
                <w:rStyle w:val="9"/>
                <w:rFonts w:hint="eastAsia"/>
              </w:rPr>
              <w:t>算数</w:t>
            </w:r>
          </w:p>
        </w:tc>
        <w:tc>
          <w:tcPr>
            <w:tcW w:w="2797"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lang w:val="en-US" w:eastAsia="zh-CN"/>
              </w:rPr>
              <w:t>2023年</w:t>
            </w:r>
            <w:r>
              <w:rPr>
                <w:rStyle w:val="9"/>
                <w:rFonts w:hint="eastAsia"/>
              </w:rPr>
              <w:t>决算数</w:t>
            </w:r>
          </w:p>
        </w:tc>
        <w:tc>
          <w:tcPr>
            <w:tcW w:w="2789"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lang w:val="en-US" w:eastAsia="zh-CN"/>
              </w:rPr>
              <w:t>增长</w:t>
            </w:r>
            <w:r>
              <w:rPr>
                <w:rStyle w:val="9"/>
                <w:rFonts w:hint="eastAsia"/>
              </w:rPr>
              <w:t>率</w:t>
            </w:r>
            <w:r>
              <w:rPr>
                <w:rStyle w:val="9"/>
              </w:rPr>
              <w:t>%</w:t>
            </w:r>
          </w:p>
        </w:tc>
      </w:tr>
      <w:tr>
        <w:tblPrEx>
          <w:tblCellMar>
            <w:top w:w="0" w:type="dxa"/>
            <w:left w:w="108" w:type="dxa"/>
            <w:bottom w:w="0" w:type="dxa"/>
            <w:right w:w="108" w:type="dxa"/>
          </w:tblCellMar>
        </w:tblPrEx>
        <w:trPr>
          <w:trHeight w:val="312" w:hRule="atLeast"/>
        </w:trPr>
        <w:tc>
          <w:tcPr>
            <w:tcW w:w="2796"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2797"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278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r>
      <w:tr>
        <w:tblPrEx>
          <w:tblCellMar>
            <w:top w:w="0" w:type="dxa"/>
            <w:left w:w="108" w:type="dxa"/>
            <w:bottom w:w="0" w:type="dxa"/>
            <w:right w:w="108" w:type="dxa"/>
          </w:tblCellMar>
        </w:tblPrEx>
        <w:trPr>
          <w:trHeight w:val="288" w:hRule="atLeast"/>
        </w:trPr>
        <w:tc>
          <w:tcPr>
            <w:tcW w:w="2796"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14782.47</w:t>
            </w:r>
          </w:p>
        </w:tc>
        <w:tc>
          <w:tcPr>
            <w:tcW w:w="2797"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21181.71</w:t>
            </w:r>
          </w:p>
        </w:tc>
        <w:tc>
          <w:tcPr>
            <w:tcW w:w="2789"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43.29</w:t>
            </w:r>
          </w:p>
        </w:tc>
      </w:tr>
    </w:tbl>
    <w:p>
      <w:pPr>
        <w:keepNext w:val="0"/>
        <w:keepLines w:val="0"/>
        <w:pageBreakBefore w:val="0"/>
        <w:kinsoku/>
        <w:wordWrap/>
        <w:overflowPunct/>
        <w:topLinePunct w:val="0"/>
        <w:autoSpaceDE/>
        <w:autoSpaceDN/>
        <w:bidi w:val="0"/>
        <w:adjustRightInd/>
        <w:snapToGrid/>
        <w:spacing w:line="144" w:lineRule="auto"/>
        <w:textAlignment w:val="auto"/>
        <w:rPr>
          <w:rStyle w:val="9"/>
        </w:rPr>
      </w:pPr>
    </w:p>
    <w:p>
      <w:pPr>
        <w:keepNext w:val="0"/>
        <w:keepLines w:val="0"/>
        <w:pageBreakBefore w:val="0"/>
        <w:kinsoku/>
        <w:wordWrap/>
        <w:overflowPunct/>
        <w:topLinePunct w:val="0"/>
        <w:autoSpaceDE/>
        <w:autoSpaceDN/>
        <w:bidi w:val="0"/>
        <w:adjustRightInd/>
        <w:snapToGrid/>
        <w:spacing w:line="144" w:lineRule="auto"/>
        <w:textAlignment w:val="auto"/>
        <w:rPr>
          <w:rStyle w:val="9"/>
        </w:rPr>
      </w:pPr>
    </w:p>
    <w:p>
      <w:pPr>
        <w:pStyle w:val="5"/>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p>
    <w:p>
      <w:pPr>
        <w:pStyle w:val="5"/>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p>
    <w:p>
      <w:pPr>
        <w:pStyle w:val="5"/>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r>
        <w:rPr>
          <w:rStyle w:val="9"/>
        </w:rPr>
        <w:t> 2．收入支出结构分析。</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r>
        <w:rPr>
          <w:rStyle w:val="9"/>
        </w:rPr>
        <w:t>   （1）各项收入占总收入的比重</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Fonts w:hint="eastAsia"/>
          <w:lang w:eastAsia="zh-CN"/>
        </w:rPr>
      </w:pPr>
      <w:r>
        <w:rPr>
          <w:rStyle w:val="9"/>
          <w:rFonts w:hint="eastAsia"/>
          <w:lang w:val="en-US" w:eastAsia="zh-CN"/>
        </w:rPr>
        <w:t xml:space="preserve">           </w:t>
      </w:r>
      <w:r>
        <w:rPr>
          <w:rStyle w:val="9"/>
          <w:rFonts w:hint="eastAsia"/>
          <w:lang w:eastAsia="zh-CN"/>
        </w:rPr>
        <w:drawing>
          <wp:inline distT="0" distB="0" distL="114300" distR="114300">
            <wp:extent cx="3479165" cy="2111375"/>
            <wp:effectExtent l="5080" t="4445" r="20955" b="177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44" w:lineRule="auto"/>
        <w:ind w:firstLine="420"/>
        <w:jc w:val="left"/>
        <w:textAlignment w:val="auto"/>
        <w:rPr>
          <w:rStyle w:val="9"/>
          <w:rFonts w:hint="eastAsia"/>
          <w:sz w:val="24"/>
          <w:szCs w:val="24"/>
        </w:rPr>
      </w:pPr>
      <w:r>
        <w:rPr>
          <w:rStyle w:val="9"/>
          <w:rFonts w:hint="eastAsia"/>
          <w:sz w:val="24"/>
          <w:szCs w:val="24"/>
        </w:rPr>
        <w:t>从收入结构看，</w:t>
      </w:r>
      <w:r>
        <w:rPr>
          <w:rStyle w:val="9"/>
          <w:sz w:val="24"/>
          <w:szCs w:val="24"/>
        </w:rPr>
        <w:t>202</w:t>
      </w:r>
      <w:r>
        <w:rPr>
          <w:rStyle w:val="9"/>
          <w:rFonts w:hint="eastAsia"/>
          <w:sz w:val="24"/>
          <w:szCs w:val="24"/>
          <w:lang w:val="en-US" w:eastAsia="zh-CN"/>
        </w:rPr>
        <w:t>3</w:t>
      </w:r>
      <w:r>
        <w:rPr>
          <w:rStyle w:val="9"/>
          <w:rFonts w:hint="eastAsia"/>
          <w:sz w:val="24"/>
          <w:szCs w:val="24"/>
        </w:rPr>
        <w:t>年总收入</w:t>
      </w:r>
      <w:r>
        <w:rPr>
          <w:rStyle w:val="9"/>
          <w:rFonts w:hint="eastAsia"/>
          <w:sz w:val="24"/>
          <w:szCs w:val="24"/>
          <w:lang w:val="en-US" w:eastAsia="zh-CN"/>
        </w:rPr>
        <w:t>101,054.44万</w:t>
      </w:r>
      <w:r>
        <w:rPr>
          <w:rStyle w:val="9"/>
          <w:rFonts w:hint="eastAsia"/>
          <w:sz w:val="24"/>
          <w:szCs w:val="24"/>
        </w:rPr>
        <w:t>元，其中事业收入</w:t>
      </w:r>
      <w:r>
        <w:rPr>
          <w:rStyle w:val="9"/>
          <w:rFonts w:hint="eastAsia"/>
          <w:sz w:val="24"/>
          <w:szCs w:val="24"/>
          <w:lang w:val="en-US" w:eastAsia="zh-CN"/>
        </w:rPr>
        <w:t>82,395.6</w:t>
      </w:r>
      <w:r>
        <w:rPr>
          <w:rStyle w:val="9"/>
          <w:rFonts w:hint="eastAsia"/>
          <w:sz w:val="24"/>
          <w:szCs w:val="24"/>
        </w:rPr>
        <w:t>万元，占</w:t>
      </w:r>
      <w:r>
        <w:rPr>
          <w:rStyle w:val="9"/>
          <w:rFonts w:hint="eastAsia"/>
          <w:sz w:val="24"/>
          <w:szCs w:val="24"/>
          <w:lang w:val="en-US" w:eastAsia="zh-CN"/>
        </w:rPr>
        <w:t>部门</w:t>
      </w:r>
      <w:r>
        <w:rPr>
          <w:rStyle w:val="9"/>
          <w:rFonts w:hint="eastAsia"/>
          <w:sz w:val="24"/>
          <w:szCs w:val="24"/>
        </w:rPr>
        <w:t>总收入的</w:t>
      </w:r>
      <w:r>
        <w:rPr>
          <w:rStyle w:val="9"/>
          <w:sz w:val="24"/>
          <w:szCs w:val="24"/>
        </w:rPr>
        <w:t>8</w:t>
      </w:r>
      <w:r>
        <w:rPr>
          <w:rStyle w:val="9"/>
          <w:rFonts w:hint="eastAsia"/>
          <w:sz w:val="24"/>
          <w:szCs w:val="24"/>
          <w:lang w:val="en-US" w:eastAsia="zh-CN"/>
        </w:rPr>
        <w:t>1.54</w:t>
      </w:r>
      <w:r>
        <w:rPr>
          <w:rStyle w:val="9"/>
          <w:sz w:val="24"/>
          <w:szCs w:val="24"/>
        </w:rPr>
        <w:t>%</w:t>
      </w:r>
      <w:r>
        <w:rPr>
          <w:rStyle w:val="9"/>
          <w:rFonts w:hint="eastAsia"/>
          <w:sz w:val="24"/>
          <w:szCs w:val="24"/>
        </w:rPr>
        <w:t>。财政拨款收入</w:t>
      </w:r>
      <w:r>
        <w:rPr>
          <w:rStyle w:val="9"/>
          <w:rFonts w:hint="eastAsia"/>
          <w:sz w:val="24"/>
          <w:szCs w:val="24"/>
          <w:lang w:val="en-US" w:eastAsia="zh-CN"/>
        </w:rPr>
        <w:t>14,961.54</w:t>
      </w:r>
      <w:r>
        <w:rPr>
          <w:rStyle w:val="9"/>
          <w:rFonts w:hint="eastAsia"/>
          <w:sz w:val="24"/>
          <w:szCs w:val="24"/>
        </w:rPr>
        <w:t>万元，占</w:t>
      </w:r>
      <w:r>
        <w:rPr>
          <w:rStyle w:val="9"/>
          <w:rFonts w:hint="eastAsia"/>
          <w:sz w:val="24"/>
          <w:szCs w:val="24"/>
          <w:lang w:val="en-US" w:eastAsia="zh-CN"/>
        </w:rPr>
        <w:t>部门</w:t>
      </w:r>
      <w:r>
        <w:rPr>
          <w:rStyle w:val="9"/>
          <w:rFonts w:hint="eastAsia"/>
          <w:sz w:val="24"/>
          <w:szCs w:val="24"/>
        </w:rPr>
        <w:t>总收入的</w:t>
      </w:r>
      <w:r>
        <w:rPr>
          <w:rStyle w:val="9"/>
          <w:rFonts w:hint="eastAsia"/>
          <w:sz w:val="24"/>
          <w:szCs w:val="24"/>
          <w:lang w:val="en-US" w:eastAsia="zh-CN"/>
        </w:rPr>
        <w:t>14.8</w:t>
      </w:r>
      <w:r>
        <w:rPr>
          <w:rStyle w:val="9"/>
          <w:sz w:val="24"/>
          <w:szCs w:val="24"/>
        </w:rPr>
        <w:t>%</w:t>
      </w:r>
      <w:r>
        <w:rPr>
          <w:rStyle w:val="9"/>
          <w:rFonts w:hint="eastAsia"/>
          <w:sz w:val="24"/>
          <w:szCs w:val="24"/>
        </w:rPr>
        <w:t>。其他收入</w:t>
      </w:r>
      <w:r>
        <w:rPr>
          <w:rStyle w:val="9"/>
          <w:rFonts w:hint="eastAsia"/>
          <w:sz w:val="24"/>
          <w:szCs w:val="24"/>
          <w:lang w:val="en-US" w:eastAsia="zh-CN"/>
        </w:rPr>
        <w:t>1197.29</w:t>
      </w:r>
      <w:r>
        <w:rPr>
          <w:rStyle w:val="9"/>
          <w:rFonts w:hint="eastAsia"/>
          <w:sz w:val="24"/>
          <w:szCs w:val="24"/>
        </w:rPr>
        <w:t>万元，占</w:t>
      </w:r>
      <w:r>
        <w:rPr>
          <w:rStyle w:val="9"/>
          <w:rFonts w:hint="eastAsia"/>
          <w:sz w:val="24"/>
          <w:szCs w:val="24"/>
          <w:lang w:val="en-US" w:eastAsia="zh-CN"/>
        </w:rPr>
        <w:t>部门</w:t>
      </w:r>
      <w:r>
        <w:rPr>
          <w:rStyle w:val="9"/>
          <w:rFonts w:hint="eastAsia"/>
          <w:sz w:val="24"/>
          <w:szCs w:val="24"/>
        </w:rPr>
        <w:t>总收入的</w:t>
      </w:r>
      <w:r>
        <w:rPr>
          <w:rStyle w:val="9"/>
          <w:rFonts w:hint="eastAsia"/>
          <w:sz w:val="24"/>
          <w:szCs w:val="24"/>
          <w:lang w:val="en-US" w:eastAsia="zh-CN"/>
        </w:rPr>
        <w:t>1.18</w:t>
      </w:r>
      <w:r>
        <w:rPr>
          <w:rStyle w:val="9"/>
          <w:sz w:val="24"/>
          <w:szCs w:val="24"/>
        </w:rPr>
        <w:t>%</w:t>
      </w:r>
      <w:r>
        <w:rPr>
          <w:rStyle w:val="9"/>
          <w:rFonts w:hint="eastAsia"/>
          <w:sz w:val="24"/>
          <w:szCs w:val="24"/>
        </w:rPr>
        <w:t>。因此医疗收入仍是医院的主要收入，为医院各项事业的发展提供有力支撑。</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144" w:lineRule="auto"/>
        <w:ind w:firstLine="420"/>
        <w:jc w:val="left"/>
        <w:textAlignment w:val="auto"/>
        <w:rPr>
          <w:rStyle w:val="9"/>
          <w:rFonts w:hint="default"/>
          <w:sz w:val="24"/>
          <w:szCs w:val="24"/>
          <w:lang w:val="en-US" w:eastAsia="zh-CN"/>
        </w:rPr>
      </w:pPr>
      <w:r>
        <w:rPr>
          <w:rStyle w:val="9"/>
          <w:sz w:val="24"/>
          <w:szCs w:val="24"/>
        </w:rPr>
        <w:t>202</w:t>
      </w:r>
      <w:r>
        <w:rPr>
          <w:rStyle w:val="9"/>
          <w:rFonts w:hint="eastAsia"/>
          <w:sz w:val="24"/>
          <w:szCs w:val="24"/>
          <w:lang w:val="en-US" w:eastAsia="zh-CN"/>
        </w:rPr>
        <w:t>3</w:t>
      </w:r>
      <w:r>
        <w:rPr>
          <w:rStyle w:val="9"/>
          <w:rFonts w:hint="eastAsia"/>
          <w:sz w:val="24"/>
          <w:szCs w:val="24"/>
        </w:rPr>
        <w:t>年总收入较上年</w:t>
      </w:r>
      <w:r>
        <w:rPr>
          <w:rStyle w:val="9"/>
          <w:rFonts w:hint="eastAsia"/>
          <w:sz w:val="24"/>
          <w:szCs w:val="24"/>
          <w:lang w:val="en-US" w:eastAsia="zh-CN"/>
        </w:rPr>
        <w:t>增长了14117.35</w:t>
      </w:r>
      <w:r>
        <w:rPr>
          <w:rStyle w:val="9"/>
          <w:rFonts w:hint="eastAsia"/>
          <w:sz w:val="24"/>
          <w:szCs w:val="24"/>
        </w:rPr>
        <w:t>万元，同比</w:t>
      </w:r>
      <w:r>
        <w:rPr>
          <w:rStyle w:val="9"/>
          <w:rFonts w:hint="eastAsia"/>
          <w:sz w:val="24"/>
          <w:szCs w:val="24"/>
          <w:lang w:val="en-US" w:eastAsia="zh-CN"/>
        </w:rPr>
        <w:t>增长</w:t>
      </w:r>
      <w:r>
        <w:rPr>
          <w:rStyle w:val="9"/>
          <w:rFonts w:hint="eastAsia"/>
          <w:sz w:val="24"/>
          <w:szCs w:val="24"/>
        </w:rPr>
        <w:t>了</w:t>
      </w:r>
      <w:r>
        <w:rPr>
          <w:rStyle w:val="9"/>
          <w:rFonts w:hint="eastAsia"/>
          <w:sz w:val="24"/>
          <w:szCs w:val="24"/>
          <w:lang w:val="en-US" w:eastAsia="zh-CN"/>
        </w:rPr>
        <w:t>16.24</w:t>
      </w:r>
      <w:r>
        <w:rPr>
          <w:rStyle w:val="9"/>
          <w:sz w:val="24"/>
          <w:szCs w:val="24"/>
        </w:rPr>
        <w:t>%</w:t>
      </w:r>
      <w:r>
        <w:rPr>
          <w:rStyle w:val="9"/>
          <w:rFonts w:hint="eastAsia"/>
          <w:sz w:val="24"/>
          <w:szCs w:val="24"/>
        </w:rPr>
        <w:t>，其中事业收入较上年增长</w:t>
      </w:r>
      <w:r>
        <w:rPr>
          <w:rStyle w:val="9"/>
          <w:rFonts w:hint="eastAsia"/>
          <w:sz w:val="24"/>
          <w:szCs w:val="24"/>
          <w:lang w:val="en-US" w:eastAsia="zh-CN"/>
        </w:rPr>
        <w:t>14.22</w:t>
      </w:r>
      <w:r>
        <w:rPr>
          <w:rStyle w:val="9"/>
          <w:sz w:val="24"/>
          <w:szCs w:val="24"/>
        </w:rPr>
        <w:t>%</w:t>
      </w:r>
      <w:r>
        <w:rPr>
          <w:rStyle w:val="9"/>
          <w:rFonts w:hint="eastAsia"/>
          <w:sz w:val="24"/>
          <w:szCs w:val="24"/>
        </w:rPr>
        <w:t>，本年医疗服务收入增幅较大</w:t>
      </w:r>
      <w:r>
        <w:rPr>
          <w:rStyle w:val="9"/>
          <w:rFonts w:hint="eastAsia"/>
          <w:sz w:val="24"/>
          <w:szCs w:val="24"/>
          <w:lang w:eastAsia="zh-CN"/>
        </w:rPr>
        <w:t>。</w:t>
      </w:r>
      <w:r>
        <w:rPr>
          <w:rStyle w:val="9"/>
          <w:rFonts w:hint="eastAsia"/>
          <w:sz w:val="24"/>
          <w:szCs w:val="24"/>
          <w:lang w:val="en-US" w:eastAsia="zh-CN"/>
        </w:rPr>
        <w:t>财政收入较上年增长29.78%，主要增加了对新冠肺炎患者救助补助资金及医务人员临时性工作补助的资金，重症专项扩充项目的专项资金等。</w:t>
      </w:r>
    </w:p>
    <w:p>
      <w:pPr>
        <w:pStyle w:val="7"/>
        <w:keepNext w:val="0"/>
        <w:keepLines w:val="0"/>
        <w:pageBreakBefore w:val="0"/>
        <w:widowControl/>
        <w:numPr>
          <w:ilvl w:val="0"/>
          <w:numId w:val="2"/>
        </w:numPr>
        <w:suppressLineNumbers w:val="0"/>
        <w:kinsoku/>
        <w:wordWrap/>
        <w:overflowPunct/>
        <w:topLinePunct w:val="0"/>
        <w:autoSpaceDE/>
        <w:autoSpaceDN/>
        <w:bidi w:val="0"/>
        <w:adjustRightInd/>
        <w:snapToGrid/>
        <w:spacing w:line="144" w:lineRule="auto"/>
        <w:textAlignment w:val="auto"/>
        <w:rPr>
          <w:rStyle w:val="9"/>
        </w:rPr>
      </w:pPr>
      <w:r>
        <w:rPr>
          <w:rStyle w:val="9"/>
        </w:rPr>
        <w:t>收入支出与上年度对比情况及原因分析</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1" w:line="144" w:lineRule="auto"/>
        <w:ind w:right="0" w:rightChars="0"/>
        <w:jc w:val="left"/>
        <w:textAlignment w:val="auto"/>
        <w:rPr>
          <w:rStyle w:val="9"/>
          <w:rFonts w:hint="eastAsia"/>
          <w:lang w:eastAsia="zh-CN"/>
        </w:rPr>
      </w:pPr>
      <w:r>
        <w:rPr>
          <w:rStyle w:val="9"/>
          <w:rFonts w:hint="eastAsia"/>
          <w:lang w:eastAsia="zh-CN"/>
        </w:rPr>
        <w:drawing>
          <wp:inline distT="0" distB="0" distL="114300" distR="114300">
            <wp:extent cx="5256530" cy="2988310"/>
            <wp:effectExtent l="5080" t="4445" r="15240" b="1714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1" w:line="144" w:lineRule="auto"/>
        <w:ind w:right="0" w:rightChars="0"/>
        <w:jc w:val="left"/>
        <w:textAlignment w:val="auto"/>
        <w:rPr>
          <w:rStyle w:val="9"/>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1" w:line="144" w:lineRule="auto"/>
        <w:ind w:right="0" w:rightChars="0" w:firstLine="480" w:firstLineChars="200"/>
        <w:jc w:val="left"/>
        <w:textAlignment w:val="auto"/>
        <w:rPr>
          <w:rStyle w:val="9"/>
          <w:rFonts w:hint="default"/>
          <w:lang w:val="en-US" w:eastAsia="zh-CN"/>
        </w:rPr>
      </w:pPr>
      <w:r>
        <w:rPr>
          <w:rStyle w:val="9"/>
        </w:rPr>
        <w:t>202</w:t>
      </w:r>
      <w:r>
        <w:rPr>
          <w:rStyle w:val="9"/>
          <w:rFonts w:hint="eastAsia"/>
          <w:lang w:val="en-US" w:eastAsia="zh-CN"/>
        </w:rPr>
        <w:t>3</w:t>
      </w:r>
      <w:r>
        <w:rPr>
          <w:rStyle w:val="9"/>
          <w:rFonts w:hint="eastAsia"/>
        </w:rPr>
        <w:t>年总支出为</w:t>
      </w:r>
      <w:r>
        <w:rPr>
          <w:rStyle w:val="9"/>
          <w:rFonts w:hint="eastAsia"/>
          <w:lang w:val="en-US" w:eastAsia="zh-CN"/>
        </w:rPr>
        <w:t>102,546.48</w:t>
      </w:r>
      <w:r>
        <w:rPr>
          <w:rStyle w:val="9"/>
          <w:rFonts w:hint="eastAsia"/>
        </w:rPr>
        <w:t>万元，其中基本支出为</w:t>
      </w:r>
      <w:r>
        <w:rPr>
          <w:rStyle w:val="9"/>
          <w:rFonts w:hint="eastAsia"/>
          <w:lang w:val="en-US" w:eastAsia="zh-CN"/>
        </w:rPr>
        <w:t>81364.78</w:t>
      </w:r>
      <w:r>
        <w:rPr>
          <w:rStyle w:val="9"/>
          <w:rFonts w:hint="eastAsia"/>
        </w:rPr>
        <w:t>万元</w:t>
      </w:r>
      <w:r>
        <w:rPr>
          <w:rStyle w:val="9"/>
          <w:rFonts w:hint="eastAsia"/>
          <w:lang w:eastAsia="zh-CN"/>
        </w:rPr>
        <w:t>，</w:t>
      </w:r>
      <w:r>
        <w:rPr>
          <w:rStyle w:val="9"/>
          <w:rFonts w:hint="eastAsia"/>
        </w:rPr>
        <w:t>基本支出占总支出</w:t>
      </w:r>
      <w:r>
        <w:rPr>
          <w:rStyle w:val="9"/>
          <w:rFonts w:hint="eastAsia"/>
          <w:lang w:val="en-US" w:eastAsia="zh-CN"/>
        </w:rPr>
        <w:t>79.34</w:t>
      </w:r>
      <w:r>
        <w:rPr>
          <w:rStyle w:val="9"/>
        </w:rPr>
        <w:t>%</w:t>
      </w:r>
      <w:r>
        <w:rPr>
          <w:rStyle w:val="9"/>
          <w:rFonts w:hint="eastAsia"/>
          <w:lang w:eastAsia="zh-CN"/>
        </w:rPr>
        <w:t>，</w:t>
      </w:r>
      <w:r>
        <w:rPr>
          <w:rStyle w:val="9"/>
          <w:rFonts w:hint="eastAsia"/>
          <w:lang w:val="en-US" w:eastAsia="zh-CN"/>
        </w:rPr>
        <w:t>较上年降低了10.66%。</w:t>
      </w:r>
      <w:r>
        <w:rPr>
          <w:rStyle w:val="9"/>
          <w:rFonts w:hint="eastAsia"/>
        </w:rPr>
        <w:t>项目支出为</w:t>
      </w:r>
      <w:r>
        <w:rPr>
          <w:rStyle w:val="9"/>
          <w:rFonts w:hint="eastAsia"/>
          <w:lang w:val="en-US" w:eastAsia="zh-CN"/>
        </w:rPr>
        <w:t>21181.71</w:t>
      </w:r>
      <w:r>
        <w:rPr>
          <w:rStyle w:val="9"/>
          <w:rFonts w:hint="eastAsia"/>
        </w:rPr>
        <w:t>万元，占总支出的</w:t>
      </w:r>
      <w:r>
        <w:rPr>
          <w:rStyle w:val="9"/>
          <w:rFonts w:hint="eastAsia"/>
          <w:lang w:val="en-US" w:eastAsia="zh-CN"/>
        </w:rPr>
        <w:t>20.66</w:t>
      </w:r>
      <w:r>
        <w:rPr>
          <w:rStyle w:val="9"/>
        </w:rPr>
        <w:t>%</w:t>
      </w:r>
      <w:r>
        <w:rPr>
          <w:rStyle w:val="9"/>
          <w:rFonts w:hint="eastAsia"/>
        </w:rPr>
        <w:t>，较上年</w:t>
      </w:r>
      <w:r>
        <w:rPr>
          <w:rStyle w:val="9"/>
          <w:rFonts w:hint="eastAsia"/>
          <w:lang w:val="en-US" w:eastAsia="zh-CN"/>
        </w:rPr>
        <w:t>上升</w:t>
      </w:r>
      <w:r>
        <w:rPr>
          <w:rStyle w:val="9"/>
          <w:rFonts w:hint="eastAsia"/>
        </w:rPr>
        <w:t>了</w:t>
      </w:r>
      <w:r>
        <w:rPr>
          <w:rStyle w:val="9"/>
          <w:rFonts w:hint="eastAsia"/>
          <w:lang w:val="en-US" w:eastAsia="zh-CN"/>
        </w:rPr>
        <w:t>10.66</w:t>
      </w:r>
      <w:r>
        <w:rPr>
          <w:rStyle w:val="9"/>
        </w:rPr>
        <w:t>%</w:t>
      </w:r>
      <w:r>
        <w:rPr>
          <w:rStyle w:val="9"/>
          <w:rFonts w:hint="eastAsia"/>
          <w:lang w:eastAsia="zh-CN"/>
        </w:rPr>
        <w:t>，</w:t>
      </w:r>
      <w:r>
        <w:rPr>
          <w:rStyle w:val="9"/>
          <w:rFonts w:hint="eastAsia"/>
        </w:rPr>
        <w:t>主要是增加了肿瘤治疗中心病房楼建设和“平疫结合”项目的基建投入。</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Fonts w:hint="eastAsia" w:ascii="Times New Roman" w:hAnsi="Times New Roman" w:eastAsia="宋体" w:cs="Times New Roman"/>
          <w:b/>
          <w:bCs/>
          <w:kern w:val="0"/>
          <w:sz w:val="24"/>
          <w:szCs w:val="24"/>
          <w:lang w:val="en-US" w:eastAsia="zh-CN" w:bidi="ar"/>
        </w:rPr>
      </w:pPr>
      <w:r>
        <w:rPr>
          <w:rStyle w:val="9"/>
          <w:rFonts w:hint="eastAsia" w:ascii="Times New Roman" w:hAnsi="Times New Roman" w:eastAsia="宋体" w:cs="Times New Roman"/>
          <w:b/>
          <w:bCs/>
          <w:kern w:val="0"/>
          <w:sz w:val="24"/>
          <w:szCs w:val="24"/>
          <w:lang w:val="en-US" w:eastAsia="zh-CN" w:bidi="ar"/>
        </w:rPr>
        <w:t> 3．支出按经济分类科目分析。</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r>
        <w:rPr>
          <w:rStyle w:val="9"/>
        </w:rPr>
        <w:t> （</w:t>
      </w:r>
      <w:r>
        <w:rPr>
          <w:rStyle w:val="9"/>
          <w:rFonts w:hint="eastAsia"/>
          <w:lang w:val="en-US" w:eastAsia="zh-CN"/>
        </w:rPr>
        <w:t>1</w:t>
      </w:r>
      <w:r>
        <w:rPr>
          <w:rStyle w:val="9"/>
        </w:rPr>
        <w:t>）会议费支出情况：</w:t>
      </w:r>
    </w:p>
    <w:tbl>
      <w:tblPr>
        <w:tblStyle w:val="8"/>
        <w:tblpPr w:leftFromText="180" w:rightFromText="180" w:vertAnchor="text" w:horzAnchor="page" w:tblpX="1926" w:tblpY="407"/>
        <w:tblOverlap w:val="never"/>
        <w:tblW w:w="8382" w:type="dxa"/>
        <w:tblInd w:w="0" w:type="dxa"/>
        <w:tblLayout w:type="autofit"/>
        <w:tblCellMar>
          <w:top w:w="0" w:type="dxa"/>
          <w:left w:w="108" w:type="dxa"/>
          <w:bottom w:w="0" w:type="dxa"/>
          <w:right w:w="108" w:type="dxa"/>
        </w:tblCellMar>
      </w:tblPr>
      <w:tblGrid>
        <w:gridCol w:w="2789"/>
        <w:gridCol w:w="2763"/>
        <w:gridCol w:w="2830"/>
      </w:tblGrid>
      <w:tr>
        <w:tblPrEx>
          <w:tblCellMar>
            <w:top w:w="0" w:type="dxa"/>
            <w:left w:w="108" w:type="dxa"/>
            <w:bottom w:w="0" w:type="dxa"/>
            <w:right w:w="108" w:type="dxa"/>
          </w:tblCellMar>
        </w:tblPrEx>
        <w:trPr>
          <w:trHeight w:val="288" w:hRule="atLeast"/>
        </w:trPr>
        <w:tc>
          <w:tcPr>
            <w:tcW w:w="8382" w:type="dxa"/>
            <w:gridSpan w:val="3"/>
            <w:tcBorders>
              <w:top w:val="single" w:color="000000" w:sz="4" w:space="0"/>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 xml:space="preserve">                            </w:t>
            </w:r>
            <w:r>
              <w:rPr>
                <w:rStyle w:val="9"/>
                <w:rFonts w:hint="eastAsia"/>
              </w:rPr>
              <w:t>本年</w:t>
            </w:r>
            <w:r>
              <w:rPr>
                <w:rStyle w:val="9"/>
                <w:rFonts w:hint="eastAsia"/>
                <w:lang w:val="en-US" w:eastAsia="zh-CN"/>
              </w:rPr>
              <w:t>会议费</w:t>
            </w:r>
            <w:r>
              <w:rPr>
                <w:rStyle w:val="9"/>
                <w:rFonts w:hint="eastAsia"/>
              </w:rPr>
              <w:t>支出</w:t>
            </w:r>
            <w:r>
              <w:rPr>
                <w:rStyle w:val="9"/>
                <w:rFonts w:hint="eastAsia"/>
                <w:lang w:val="en-US" w:eastAsia="zh-CN"/>
              </w:rPr>
              <w:t xml:space="preserve">                         （万元）</w:t>
            </w:r>
          </w:p>
        </w:tc>
      </w:tr>
      <w:tr>
        <w:tblPrEx>
          <w:tblCellMar>
            <w:top w:w="0" w:type="dxa"/>
            <w:left w:w="108" w:type="dxa"/>
            <w:bottom w:w="0" w:type="dxa"/>
            <w:right w:w="108" w:type="dxa"/>
          </w:tblCellMar>
        </w:tblPrEx>
        <w:trPr>
          <w:trHeight w:val="312" w:hRule="atLeast"/>
        </w:trPr>
        <w:tc>
          <w:tcPr>
            <w:tcW w:w="2789"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eastAsiaTheme="minorEastAsia"/>
                <w:lang w:val="en-US" w:eastAsia="zh-CN"/>
              </w:rPr>
            </w:pPr>
            <w:r>
              <w:rPr>
                <w:rStyle w:val="9"/>
                <w:rFonts w:hint="eastAsia"/>
                <w:lang w:val="en-US" w:eastAsia="zh-CN"/>
              </w:rPr>
              <w:t>2022年</w:t>
            </w:r>
          </w:p>
        </w:tc>
        <w:tc>
          <w:tcPr>
            <w:tcW w:w="2763"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eastAsiaTheme="minorEastAsia"/>
                <w:lang w:val="en-US" w:eastAsia="zh-CN"/>
              </w:rPr>
            </w:pPr>
            <w:r>
              <w:rPr>
                <w:rStyle w:val="9"/>
                <w:rFonts w:hint="eastAsia"/>
                <w:lang w:val="en-US" w:eastAsia="zh-CN"/>
              </w:rPr>
              <w:t>2023年</w:t>
            </w:r>
          </w:p>
        </w:tc>
        <w:tc>
          <w:tcPr>
            <w:tcW w:w="2830"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差异率</w:t>
            </w:r>
            <w:r>
              <w:rPr>
                <w:rStyle w:val="9"/>
              </w:rPr>
              <w:t>%</w:t>
            </w:r>
          </w:p>
        </w:tc>
      </w:tr>
      <w:tr>
        <w:tblPrEx>
          <w:tblCellMar>
            <w:top w:w="0" w:type="dxa"/>
            <w:left w:w="108" w:type="dxa"/>
            <w:bottom w:w="0" w:type="dxa"/>
            <w:right w:w="108" w:type="dxa"/>
          </w:tblCellMar>
        </w:tblPrEx>
        <w:trPr>
          <w:trHeight w:val="312" w:hRule="atLeast"/>
        </w:trPr>
        <w:tc>
          <w:tcPr>
            <w:tcW w:w="278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276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283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r>
      <w:tr>
        <w:tblPrEx>
          <w:tblCellMar>
            <w:top w:w="0" w:type="dxa"/>
            <w:left w:w="108" w:type="dxa"/>
            <w:bottom w:w="0" w:type="dxa"/>
            <w:right w:w="108" w:type="dxa"/>
          </w:tblCellMar>
        </w:tblPrEx>
        <w:trPr>
          <w:trHeight w:val="288" w:hRule="atLeast"/>
        </w:trPr>
        <w:tc>
          <w:tcPr>
            <w:tcW w:w="278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102,700.00</w:t>
            </w:r>
          </w:p>
        </w:tc>
        <w:tc>
          <w:tcPr>
            <w:tcW w:w="2763"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55,981.40</w:t>
            </w:r>
          </w:p>
        </w:tc>
        <w:tc>
          <w:tcPr>
            <w:tcW w:w="283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45%</w:t>
            </w:r>
          </w:p>
        </w:tc>
      </w:tr>
    </w:tbl>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Fonts w:hint="eastAsia"/>
          <w:lang w:val="en-US" w:eastAsia="zh-CN"/>
        </w:rPr>
      </w:pPr>
      <w:r>
        <w:rPr>
          <w:rStyle w:val="9"/>
          <w:rFonts w:hint="eastAsia"/>
          <w:lang w:val="en-US" w:eastAsia="zh-CN"/>
        </w:rPr>
        <w:t xml:space="preserve">   </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Fonts w:hint="default" w:eastAsiaTheme="minorEastAsia"/>
          <w:lang w:val="en-US" w:eastAsia="zh-CN"/>
        </w:rPr>
      </w:pPr>
      <w:r>
        <w:rPr>
          <w:rStyle w:val="9"/>
          <w:rFonts w:hint="eastAsia"/>
          <w:lang w:val="en-US" w:eastAsia="zh-CN"/>
        </w:rPr>
        <w:t xml:space="preserve">     相比2022年，我院会议费减少了45%，原因是财政项目等相关科研会议活动较上年度有所减少。</w:t>
      </w:r>
    </w:p>
    <w:p>
      <w:pPr>
        <w:pStyle w:val="7"/>
        <w:keepNext w:val="0"/>
        <w:keepLines w:val="0"/>
        <w:pageBreakBefore w:val="0"/>
        <w:widowControl/>
        <w:numPr>
          <w:ilvl w:val="0"/>
          <w:numId w:val="3"/>
        </w:numPr>
        <w:suppressLineNumbers w:val="0"/>
        <w:kinsoku/>
        <w:wordWrap/>
        <w:overflowPunct/>
        <w:topLinePunct w:val="0"/>
        <w:autoSpaceDE/>
        <w:autoSpaceDN/>
        <w:bidi w:val="0"/>
        <w:adjustRightInd/>
        <w:snapToGrid/>
        <w:spacing w:line="144" w:lineRule="auto"/>
        <w:ind w:left="0" w:leftChars="0" w:firstLine="0" w:firstLineChars="0"/>
        <w:textAlignment w:val="auto"/>
        <w:rPr>
          <w:rStyle w:val="9"/>
        </w:rPr>
      </w:pPr>
      <w:r>
        <w:rPr>
          <w:rStyle w:val="9"/>
        </w:rPr>
        <w:t>培训费支出情况：</w:t>
      </w:r>
    </w:p>
    <w:tbl>
      <w:tblPr>
        <w:tblStyle w:val="8"/>
        <w:tblpPr w:leftFromText="180" w:rightFromText="180" w:vertAnchor="text" w:horzAnchor="page" w:tblpX="1926" w:tblpY="407"/>
        <w:tblOverlap w:val="never"/>
        <w:tblW w:w="8382" w:type="dxa"/>
        <w:tblInd w:w="0" w:type="dxa"/>
        <w:tblLayout w:type="autofit"/>
        <w:tblCellMar>
          <w:top w:w="0" w:type="dxa"/>
          <w:left w:w="108" w:type="dxa"/>
          <w:bottom w:w="0" w:type="dxa"/>
          <w:right w:w="108" w:type="dxa"/>
        </w:tblCellMar>
      </w:tblPr>
      <w:tblGrid>
        <w:gridCol w:w="2789"/>
        <w:gridCol w:w="2763"/>
        <w:gridCol w:w="2830"/>
      </w:tblGrid>
      <w:tr>
        <w:tblPrEx>
          <w:tblCellMar>
            <w:top w:w="0" w:type="dxa"/>
            <w:left w:w="108" w:type="dxa"/>
            <w:bottom w:w="0" w:type="dxa"/>
            <w:right w:w="108" w:type="dxa"/>
          </w:tblCellMar>
        </w:tblPrEx>
        <w:trPr>
          <w:trHeight w:val="288" w:hRule="atLeast"/>
        </w:trPr>
        <w:tc>
          <w:tcPr>
            <w:tcW w:w="8382" w:type="dxa"/>
            <w:gridSpan w:val="3"/>
            <w:tcBorders>
              <w:top w:val="single" w:color="000000" w:sz="4" w:space="0"/>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 xml:space="preserve">                            </w:t>
            </w:r>
            <w:r>
              <w:rPr>
                <w:rStyle w:val="9"/>
                <w:rFonts w:hint="eastAsia"/>
              </w:rPr>
              <w:t>本年</w:t>
            </w:r>
            <w:r>
              <w:rPr>
                <w:rStyle w:val="9"/>
                <w:rFonts w:hint="eastAsia"/>
                <w:lang w:val="en-US" w:eastAsia="zh-CN"/>
              </w:rPr>
              <w:t>培训费</w:t>
            </w:r>
            <w:r>
              <w:rPr>
                <w:rStyle w:val="9"/>
                <w:rFonts w:hint="eastAsia"/>
              </w:rPr>
              <w:t>支出</w:t>
            </w:r>
            <w:r>
              <w:rPr>
                <w:rStyle w:val="9"/>
                <w:rFonts w:hint="eastAsia"/>
                <w:lang w:val="en-US" w:eastAsia="zh-CN"/>
              </w:rPr>
              <w:t xml:space="preserve">                         （万元）</w:t>
            </w:r>
          </w:p>
        </w:tc>
      </w:tr>
      <w:tr>
        <w:tblPrEx>
          <w:tblCellMar>
            <w:top w:w="0" w:type="dxa"/>
            <w:left w:w="108" w:type="dxa"/>
            <w:bottom w:w="0" w:type="dxa"/>
            <w:right w:w="108" w:type="dxa"/>
          </w:tblCellMar>
        </w:tblPrEx>
        <w:trPr>
          <w:trHeight w:val="312" w:hRule="atLeast"/>
        </w:trPr>
        <w:tc>
          <w:tcPr>
            <w:tcW w:w="2789"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eastAsiaTheme="minorEastAsia"/>
                <w:lang w:val="en-US" w:eastAsia="zh-CN"/>
              </w:rPr>
            </w:pPr>
            <w:r>
              <w:rPr>
                <w:rStyle w:val="9"/>
                <w:rFonts w:hint="eastAsia"/>
                <w:lang w:val="en-US" w:eastAsia="zh-CN"/>
              </w:rPr>
              <w:t>2022年</w:t>
            </w:r>
          </w:p>
        </w:tc>
        <w:tc>
          <w:tcPr>
            <w:tcW w:w="2763"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eastAsiaTheme="minorEastAsia"/>
                <w:lang w:val="en-US" w:eastAsia="zh-CN"/>
              </w:rPr>
            </w:pPr>
            <w:r>
              <w:rPr>
                <w:rStyle w:val="9"/>
                <w:rFonts w:hint="eastAsia"/>
                <w:lang w:val="en-US" w:eastAsia="zh-CN"/>
              </w:rPr>
              <w:t>2023年</w:t>
            </w:r>
          </w:p>
        </w:tc>
        <w:tc>
          <w:tcPr>
            <w:tcW w:w="2830" w:type="dxa"/>
            <w:vMerge w:val="restart"/>
            <w:tcBorders>
              <w:top w:val="nil"/>
              <w:left w:val="single" w:color="000000" w:sz="4" w:space="0"/>
              <w:bottom w:val="single" w:color="000000" w:sz="4" w:space="0"/>
              <w:right w:val="single" w:color="000000" w:sz="4" w:space="0"/>
            </w:tcBorders>
            <w:shd w:val="clear" w:color="000000" w:fill="E3F1FF"/>
            <w:vAlign w:val="center"/>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Pr>
            </w:pPr>
            <w:r>
              <w:rPr>
                <w:rStyle w:val="9"/>
                <w:rFonts w:hint="eastAsia"/>
              </w:rPr>
              <w:t>差异率</w:t>
            </w:r>
            <w:r>
              <w:rPr>
                <w:rStyle w:val="9"/>
              </w:rPr>
              <w:t>%</w:t>
            </w:r>
          </w:p>
        </w:tc>
      </w:tr>
      <w:tr>
        <w:tblPrEx>
          <w:tblCellMar>
            <w:top w:w="0" w:type="dxa"/>
            <w:left w:w="108" w:type="dxa"/>
            <w:bottom w:w="0" w:type="dxa"/>
            <w:right w:w="108" w:type="dxa"/>
          </w:tblCellMar>
        </w:tblPrEx>
        <w:trPr>
          <w:trHeight w:val="312" w:hRule="atLeast"/>
        </w:trPr>
        <w:tc>
          <w:tcPr>
            <w:tcW w:w="2789"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2763"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c>
          <w:tcPr>
            <w:tcW w:w="2830" w:type="dxa"/>
            <w:vMerge w:val="continue"/>
            <w:tcBorders>
              <w:top w:val="nil"/>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144" w:lineRule="auto"/>
              <w:jc w:val="left"/>
              <w:textAlignment w:val="auto"/>
              <w:rPr>
                <w:rStyle w:val="9"/>
              </w:rPr>
            </w:pPr>
          </w:p>
        </w:tc>
      </w:tr>
      <w:tr>
        <w:tblPrEx>
          <w:tblCellMar>
            <w:top w:w="0" w:type="dxa"/>
            <w:left w:w="108" w:type="dxa"/>
            <w:bottom w:w="0" w:type="dxa"/>
            <w:right w:w="108" w:type="dxa"/>
          </w:tblCellMar>
        </w:tblPrEx>
        <w:trPr>
          <w:trHeight w:val="288" w:hRule="atLeast"/>
        </w:trPr>
        <w:tc>
          <w:tcPr>
            <w:tcW w:w="2789" w:type="dxa"/>
            <w:tcBorders>
              <w:top w:val="single" w:color="auto" w:sz="4" w:space="0"/>
              <w:left w:val="single" w:color="auto" w:sz="4" w:space="0"/>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3,020,774.10</w:t>
            </w:r>
          </w:p>
        </w:tc>
        <w:tc>
          <w:tcPr>
            <w:tcW w:w="2763"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2,468,317.50</w:t>
            </w:r>
          </w:p>
        </w:tc>
        <w:tc>
          <w:tcPr>
            <w:tcW w:w="2830" w:type="dxa"/>
            <w:tcBorders>
              <w:top w:val="single" w:color="auto" w:sz="4" w:space="0"/>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napToGrid/>
              <w:spacing w:line="144" w:lineRule="auto"/>
              <w:jc w:val="center"/>
              <w:textAlignment w:val="auto"/>
              <w:rPr>
                <w:rStyle w:val="9"/>
                <w:rFonts w:hint="default"/>
                <w:lang w:val="en-US" w:eastAsia="zh-CN"/>
              </w:rPr>
            </w:pPr>
            <w:r>
              <w:rPr>
                <w:rStyle w:val="9"/>
                <w:rFonts w:hint="eastAsia"/>
                <w:lang w:val="en-US" w:eastAsia="zh-CN"/>
              </w:rPr>
              <w:t>18%</w:t>
            </w:r>
          </w:p>
        </w:tc>
      </w:tr>
    </w:tbl>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144" w:lineRule="auto"/>
        <w:ind w:leftChars="0" w:right="0" w:rightChars="0"/>
        <w:textAlignment w:val="auto"/>
        <w:rPr>
          <w:rStyle w:val="9"/>
        </w:rPr>
      </w:pP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line="144" w:lineRule="auto"/>
        <w:ind w:right="0" w:rightChars="0" w:firstLine="480" w:firstLineChars="200"/>
        <w:textAlignment w:val="auto"/>
        <w:rPr>
          <w:rStyle w:val="9"/>
          <w:rFonts w:hint="default" w:eastAsiaTheme="minorEastAsia"/>
          <w:lang w:val="en-US" w:eastAsia="zh-CN"/>
        </w:rPr>
      </w:pPr>
      <w:r>
        <w:rPr>
          <w:rStyle w:val="9"/>
          <w:rFonts w:hint="eastAsia"/>
          <w:lang w:val="en-US" w:eastAsia="zh-CN"/>
        </w:rPr>
        <w:t>培训费相比去年下降了18%，原因为我院更严格把控外出培训情况，更提倡能参加线上培训。</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Fonts w:hint="eastAsia" w:ascii="Times New Roman" w:hAnsi="Times New Roman" w:eastAsia="宋体" w:cs="Times New Roman"/>
          <w:b/>
          <w:bCs/>
          <w:kern w:val="0"/>
          <w:sz w:val="24"/>
          <w:szCs w:val="24"/>
          <w:lang w:val="en-US" w:eastAsia="zh-CN" w:bidi="ar"/>
        </w:rPr>
      </w:pPr>
      <w:r>
        <w:rPr>
          <w:rStyle w:val="9"/>
          <w:rFonts w:hint="eastAsia" w:ascii="Times New Roman" w:hAnsi="Times New Roman" w:eastAsia="宋体" w:cs="Times New Roman"/>
          <w:b/>
          <w:bCs/>
          <w:kern w:val="0"/>
          <w:sz w:val="24"/>
          <w:szCs w:val="24"/>
          <w:lang w:val="en-US" w:eastAsia="zh-CN" w:bidi="ar"/>
        </w:rPr>
        <w:t> 4.财政拨款收入、支出分析。</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Fonts w:hint="eastAsia" w:ascii="Times New Roman" w:hAnsi="Times New Roman" w:eastAsia="宋体" w:cs="Times New Roman"/>
          <w:lang w:val="en-US" w:eastAsia="zh-CN"/>
        </w:rPr>
      </w:pPr>
      <w:r>
        <w:rPr>
          <w:rStyle w:val="9"/>
        </w:rPr>
        <w:t>      </w:t>
      </w:r>
      <w:r>
        <w:rPr>
          <w:rStyle w:val="9"/>
          <w:rFonts w:hint="eastAsia"/>
          <w:lang w:val="en-US" w:eastAsia="zh-CN"/>
        </w:rPr>
        <w:t>本年，我单位财政拨款收入为14961.54万元，其中财政基本拨款收入为50</w:t>
      </w:r>
      <w:r>
        <w:rPr>
          <w:rStyle w:val="9"/>
          <w:rFonts w:hint="eastAsia"/>
          <w:color w:val="auto"/>
          <w:lang w:val="en-US" w:eastAsia="zh-CN"/>
        </w:rPr>
        <w:t>51.24万元，财政项目拨款收入为9910.3万元。</w:t>
      </w:r>
      <w:r>
        <w:rPr>
          <w:rStyle w:val="9"/>
          <w:rFonts w:hint="eastAsia" w:ascii="Times New Roman" w:hAnsi="Times New Roman" w:eastAsia="宋体" w:cs="Times New Roman"/>
          <w:color w:val="auto"/>
          <w:lang w:val="en-US" w:eastAsia="zh-CN"/>
        </w:rPr>
        <w:t>财政拨款项目中年末追加965万元，此款项为新冠疫情患者补助及医护人员的临时性补助，老干部体检费46.4万元，均不属于</w:t>
      </w:r>
      <w:r>
        <w:rPr>
          <w:rStyle w:val="9"/>
          <w:rFonts w:hint="eastAsia" w:ascii="Times New Roman" w:hAnsi="Times New Roman" w:eastAsia="宋体" w:cs="Times New Roman"/>
          <w:lang w:val="en-US" w:eastAsia="zh-CN"/>
        </w:rPr>
        <w:t>我单位收入。今年新增重症资金扩充专项资金1213.3万元，为改善医疗环境和医用设备。我单位财政基本拨款支出为5051.24万元，财政项目拨款支出为9910.3万元。其中基本建设类项目支出为154万元，此项目为发改委批复项目，</w:t>
      </w:r>
      <w:r>
        <w:rPr>
          <w:rStyle w:val="9"/>
          <w:rFonts w:hint="eastAsia" w:ascii="Times New Roman" w:hAnsi="Times New Roman" w:eastAsia="宋体" w:cs="Times New Roman"/>
          <w:color w:val="auto"/>
          <w:lang w:val="en-US" w:eastAsia="zh-CN"/>
        </w:rPr>
        <w:t>2023年新型冠状病毒感染疫情应急救治能力提升项目的专项资</w:t>
      </w:r>
      <w:r>
        <w:rPr>
          <w:rStyle w:val="9"/>
          <w:rFonts w:hint="eastAsia" w:ascii="Times New Roman" w:hAnsi="Times New Roman" w:eastAsia="宋体" w:cs="Times New Roman"/>
          <w:lang w:val="en-US" w:eastAsia="zh-CN"/>
        </w:rPr>
        <w:t>金。去年投入建设的肿瘤治疗中心“平疫结合”项目，今年仍在进行中。</w:t>
      </w:r>
    </w:p>
    <w:p>
      <w:pPr>
        <w:pStyle w:val="5"/>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r>
        <w:rPr>
          <w:rStyle w:val="9"/>
        </w:rPr>
        <w:t>5.非财政拨款收入分析。</w:t>
      </w:r>
    </w:p>
    <w:p>
      <w:pPr>
        <w:widowControl/>
        <w:spacing w:before="100" w:beforeAutospacing="1" w:after="100" w:afterAutospacing="1"/>
        <w:jc w:val="left"/>
        <w:rPr>
          <w:rFonts w:hint="eastAsia" w:ascii="宋体" w:cs="宋体" w:eastAsiaTheme="minorEastAsia"/>
          <w:kern w:val="0"/>
          <w:sz w:val="24"/>
          <w:szCs w:val="24"/>
          <w:lang w:val="en-US" w:eastAsia="zh-CN"/>
        </w:rPr>
      </w:pPr>
      <w:r>
        <w:rPr>
          <w:rStyle w:val="9"/>
        </w:rPr>
        <w:t>     </w:t>
      </w:r>
      <w:r>
        <w:rPr>
          <w:rStyle w:val="9"/>
          <w:sz w:val="24"/>
          <w:szCs w:val="24"/>
        </w:rPr>
        <w:t xml:space="preserve">  </w:t>
      </w:r>
      <w:r>
        <w:rPr>
          <w:rFonts w:hint="eastAsia" w:ascii="宋体" w:hAnsi="宋体" w:cs="宋体"/>
          <w:kern w:val="0"/>
          <w:sz w:val="24"/>
          <w:szCs w:val="24"/>
          <w:lang w:val="en-US" w:eastAsia="zh-CN"/>
        </w:rPr>
        <w:t>我</w:t>
      </w:r>
      <w:r>
        <w:rPr>
          <w:rFonts w:hint="eastAsia" w:ascii="宋体" w:hAnsi="宋体" w:cs="宋体"/>
          <w:kern w:val="0"/>
          <w:sz w:val="24"/>
          <w:szCs w:val="24"/>
        </w:rPr>
        <w:t>单位非财政拨款收入包括事业收入、其他收入。本年事业收入均为医疗服务收入。其他收入包含债务预算收入、利息收入、捐赠收入、租金收入</w:t>
      </w:r>
      <w:r>
        <w:rPr>
          <w:rFonts w:hint="eastAsia" w:ascii="宋体" w:hAnsi="宋体" w:cs="宋体"/>
          <w:kern w:val="0"/>
          <w:sz w:val="24"/>
          <w:szCs w:val="24"/>
          <w:lang w:val="en-US" w:eastAsia="zh-CN"/>
        </w:rPr>
        <w:t>等。</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p>
    <w:p>
      <w:pPr>
        <w:pStyle w:val="4"/>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Fonts w:ascii="Times New Roman" w:hAnsi="Times New Roman" w:cs="Times New Roman"/>
        </w:rPr>
      </w:pPr>
      <w:r>
        <w:rPr>
          <w:rStyle w:val="9"/>
          <w:rFonts w:ascii="Times New Roman" w:hAnsi="Times New Roman" w:cs="Times New Roman"/>
        </w:rPr>
        <w:t>（三）年末结转和结余情况。</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Fonts w:hint="eastAsia"/>
          <w:color w:val="auto"/>
          <w:lang w:val="en-US" w:eastAsia="zh-CN"/>
        </w:rPr>
      </w:pPr>
      <w:r>
        <w:rPr>
          <w:rStyle w:val="9"/>
          <w:color w:val="auto"/>
        </w:rPr>
        <w:t>       </w:t>
      </w:r>
      <w:r>
        <w:rPr>
          <w:rStyle w:val="9"/>
          <w:rFonts w:hint="eastAsia"/>
          <w:color w:val="auto"/>
          <w:lang w:val="en-US" w:eastAsia="zh-CN"/>
        </w:rPr>
        <w:t>我单位2023年财政拨款结转结余情况具体如下：财政拨款结转结余指标为2900元，为一般公共预算资金。我院基本支出无结余，项目支出结转结余指标为2900元，此款项为派驻嘎查村干部生活补贴项目，驻村干部按实际驻扎天数领取生活补助，剩余2900元，派驻任务已结束，结转结余指标待财政调减。</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Fonts w:hint="default"/>
          <w:color w:val="auto"/>
          <w:lang w:val="en-US" w:eastAsia="zh-CN"/>
        </w:rPr>
      </w:pPr>
      <w:r>
        <w:rPr>
          <w:rStyle w:val="9"/>
          <w:rFonts w:hint="eastAsia"/>
          <w:color w:val="auto"/>
          <w:lang w:val="en-US" w:eastAsia="zh-CN"/>
        </w:rPr>
        <w:t>我单位2023年非财政拨款结余为-14920462.57元，均为基本支出结转，原因为我院2023年12月应收医保款需次月方可结算，故并没有列入预算收入核算，且本年度支出金额较大。我院将继续秉持节能降耗的思想，在合理范围内有效压缩支出成本，缩小此部分差额。</w:t>
      </w:r>
    </w:p>
    <w:p>
      <w:pPr>
        <w:pStyle w:val="4"/>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r>
        <w:rPr>
          <w:rStyle w:val="9"/>
        </w:rPr>
        <w:t>（四）与预算支出相关的其他指标分析。</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Fonts w:hint="eastAsia" w:asciiTheme="minorEastAsia" w:hAnsiTheme="minorEastAsia"/>
          <w:sz w:val="24"/>
          <w:szCs w:val="24"/>
          <w:lang w:val="en-US" w:eastAsia="zh-CN"/>
        </w:rPr>
      </w:pPr>
      <w:r>
        <w:rPr>
          <w:rStyle w:val="9"/>
        </w:rPr>
        <w:t>   </w:t>
      </w:r>
      <w:r>
        <w:rPr>
          <w:rStyle w:val="9"/>
          <w:sz w:val="24"/>
          <w:szCs w:val="24"/>
        </w:rPr>
        <w:t xml:space="preserve">   </w:t>
      </w:r>
      <w:r>
        <w:rPr>
          <w:rFonts w:hint="eastAsia" w:asciiTheme="minorEastAsia" w:hAnsiTheme="minorEastAsia" w:eastAsiaTheme="minorEastAsia"/>
          <w:sz w:val="24"/>
          <w:szCs w:val="24"/>
        </w:rPr>
        <w:t>2023年</w:t>
      </w:r>
      <w:r>
        <w:rPr>
          <w:rFonts w:hint="eastAsia" w:asciiTheme="minorEastAsia" w:hAnsiTheme="minorEastAsia"/>
          <w:sz w:val="24"/>
          <w:szCs w:val="24"/>
          <w:lang w:val="en-US" w:eastAsia="zh-CN"/>
        </w:rPr>
        <w:t>末</w:t>
      </w:r>
      <w:r>
        <w:rPr>
          <w:rFonts w:hint="eastAsia" w:asciiTheme="minorEastAsia" w:hAnsiTheme="minorEastAsia" w:eastAsiaTheme="minorEastAsia"/>
          <w:sz w:val="24"/>
          <w:szCs w:val="24"/>
        </w:rPr>
        <w:t>我</w:t>
      </w:r>
      <w:r>
        <w:rPr>
          <w:rFonts w:hint="eastAsia" w:asciiTheme="minorEastAsia" w:hAnsiTheme="minorEastAsia"/>
          <w:sz w:val="24"/>
          <w:szCs w:val="24"/>
          <w:lang w:val="en-US" w:eastAsia="zh-CN"/>
        </w:rPr>
        <w:t>单位资产总额为12.97亿元，相较期初增加了5560万元，与去年相比增加了4.5%。今年</w:t>
      </w:r>
      <w:r>
        <w:rPr>
          <w:rFonts w:hint="eastAsia" w:asciiTheme="minorEastAsia" w:hAnsiTheme="minorEastAsia" w:eastAsiaTheme="minorEastAsia"/>
          <w:sz w:val="24"/>
          <w:szCs w:val="24"/>
        </w:rPr>
        <w:t>新增固定资产</w:t>
      </w:r>
      <w:r>
        <w:rPr>
          <w:rFonts w:hint="eastAsia" w:asciiTheme="minorEastAsia" w:hAnsiTheme="minorEastAsia"/>
          <w:sz w:val="24"/>
          <w:szCs w:val="24"/>
          <w:lang w:val="en-US" w:eastAsia="zh-CN"/>
        </w:rPr>
        <w:t>和</w:t>
      </w:r>
      <w:r>
        <w:rPr>
          <w:rFonts w:hint="eastAsia" w:asciiTheme="minorEastAsia" w:hAnsiTheme="minorEastAsia"/>
          <w:sz w:val="24"/>
          <w:szCs w:val="24"/>
          <w:lang w:eastAsia="zh-CN"/>
        </w:rPr>
        <w:t>在</w:t>
      </w:r>
      <w:r>
        <w:rPr>
          <w:rFonts w:hint="eastAsia" w:asciiTheme="minorEastAsia" w:hAnsiTheme="minorEastAsia"/>
          <w:sz w:val="24"/>
          <w:szCs w:val="24"/>
          <w:lang w:val="en-US" w:eastAsia="zh-CN"/>
        </w:rPr>
        <w:t>建工程分别为</w:t>
      </w:r>
      <w:r>
        <w:rPr>
          <w:rFonts w:hint="eastAsia" w:asciiTheme="minorEastAsia" w:hAnsiTheme="minorEastAsia" w:eastAsiaTheme="minorEastAsia"/>
          <w:sz w:val="24"/>
          <w:szCs w:val="24"/>
        </w:rPr>
        <w:t>8189.7万元</w:t>
      </w:r>
      <w:r>
        <w:rPr>
          <w:rFonts w:hint="eastAsia" w:asciiTheme="minorEastAsia" w:hAnsiTheme="minorEastAsia"/>
          <w:sz w:val="24"/>
          <w:szCs w:val="24"/>
          <w:lang w:val="en-US" w:eastAsia="zh-CN"/>
        </w:rPr>
        <w:t>和989.44万元。</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ind w:firstLine="440"/>
        <w:textAlignment w:val="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2023年末我单位负债总额为10.12亿，相较期初减少了5699.7万元，与去年相比减少了5.3%。其中，长期借款减少4500万，</w:t>
      </w:r>
      <w:r>
        <w:rPr>
          <w:rFonts w:hint="eastAsia" w:ascii="宋体" w:hAnsi="宋体" w:cs="宋体"/>
          <w:kern w:val="0"/>
          <w:sz w:val="24"/>
          <w:szCs w:val="24"/>
        </w:rPr>
        <w:t>举债较上年减少，并偿还了部分以前年度的借款</w:t>
      </w:r>
      <w:r>
        <w:rPr>
          <w:rFonts w:hint="eastAsia" w:ascii="宋体" w:hAnsi="宋体" w:cs="宋体"/>
          <w:kern w:val="0"/>
          <w:sz w:val="24"/>
          <w:szCs w:val="24"/>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Fonts w:ascii="Times New Roman" w:hAnsi="Times New Roman" w:cs="Times New Roman"/>
        </w:rPr>
      </w:pPr>
      <w:r>
        <w:rPr>
          <w:rStyle w:val="9"/>
          <w:rFonts w:ascii="Times New Roman" w:hAnsi="Times New Roman" w:cs="Times New Roman"/>
        </w:rPr>
        <w:t>（五）绩效目标完成情况。</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Fonts w:hint="eastAsia"/>
          <w:color w:val="auto"/>
          <w:lang w:val="en-US" w:eastAsia="zh-CN"/>
        </w:rPr>
      </w:pPr>
      <w:r>
        <w:rPr>
          <w:rStyle w:val="9"/>
          <w:color w:val="auto"/>
        </w:rPr>
        <w:t xml:space="preserve">  </w:t>
      </w:r>
      <w:r>
        <w:rPr>
          <w:rStyle w:val="9"/>
          <w:rFonts w:hint="eastAsia"/>
          <w:color w:val="auto"/>
          <w:lang w:val="en-US" w:eastAsia="zh-CN"/>
        </w:rPr>
        <w:t>以呼伦贝尔市人民医院第十一批“草原英才”创新团队项目为例，以下为项目绩效目标表。</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Fonts w:hint="default"/>
          <w:color w:val="auto"/>
          <w:lang w:val="en-US" w:eastAsia="zh-CN"/>
        </w:rPr>
      </w:pPr>
      <w:r>
        <w:rPr>
          <w:rStyle w:val="9"/>
          <w:rFonts w:hint="default"/>
          <w:color w:val="auto"/>
          <w:lang w:val="en-US" w:eastAsia="zh-CN"/>
        </w:rPr>
        <w:drawing>
          <wp:inline distT="0" distB="0" distL="114300" distR="114300">
            <wp:extent cx="5272405" cy="4006850"/>
            <wp:effectExtent l="0" t="0" r="635" b="1270"/>
            <wp:docPr id="2" name="图片 2" descr="绩效目标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绩效目标表"/>
                    <pic:cNvPicPr>
                      <a:picLocks noChangeAspect="1"/>
                    </pic:cNvPicPr>
                  </pic:nvPicPr>
                  <pic:blipFill>
                    <a:blip r:embed="rId7"/>
                    <a:stretch>
                      <a:fillRect/>
                    </a:stretch>
                  </pic:blipFill>
                  <pic:spPr>
                    <a:xfrm>
                      <a:off x="0" y="0"/>
                      <a:ext cx="5272405" cy="4006850"/>
                    </a:xfrm>
                    <a:prstGeom prst="rect">
                      <a:avLst/>
                    </a:prstGeom>
                  </pic:spPr>
                </pic:pic>
              </a:graphicData>
            </a:graphic>
          </wp:inline>
        </w:drawing>
      </w:r>
    </w:p>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144" w:lineRule="auto"/>
        <w:textAlignment w:val="auto"/>
        <w:rPr>
          <w:rStyle w:val="9"/>
        </w:rPr>
      </w:pPr>
      <w:r>
        <w:rPr>
          <w:rStyle w:val="9"/>
        </w:rPr>
        <w:t>当年预算执行及绩效管理中存在问题、原因及改进措施。</w:t>
      </w:r>
    </w:p>
    <w:p>
      <w:pPr>
        <w:rPr>
          <w:rFonts w:hint="eastAsia" w:eastAsiaTheme="minorEastAsia"/>
          <w:sz w:val="24"/>
          <w:szCs w:val="24"/>
          <w:lang w:eastAsia="zh-CN"/>
        </w:rPr>
      </w:pPr>
      <w:r>
        <w:rPr>
          <w:rStyle w:val="9"/>
          <w:rFonts w:hint="eastAsia"/>
          <w:sz w:val="24"/>
          <w:szCs w:val="24"/>
          <w:lang w:eastAsia="zh-CN"/>
        </w:rPr>
        <w:t>以</w:t>
      </w:r>
      <w:r>
        <w:rPr>
          <w:rStyle w:val="9"/>
          <w:rFonts w:hint="eastAsia"/>
          <w:color w:val="auto"/>
          <w:sz w:val="24"/>
          <w:szCs w:val="24"/>
          <w:lang w:val="en-US" w:eastAsia="zh-CN"/>
        </w:rPr>
        <w:t>呼伦贝尔市人民医院第十一批“草原英才”创新团队项目为例，以下为项目绩效评价报告。</w:t>
      </w:r>
    </w:p>
    <w:p>
      <w:pPr>
        <w:spacing w:line="620" w:lineRule="exact"/>
        <w:ind w:firstLine="880"/>
        <w:jc w:val="center"/>
        <w:rPr>
          <w:rFonts w:ascii="方正小标宋简体" w:eastAsia="方正小标宋简体"/>
          <w:sz w:val="44"/>
          <w:szCs w:val="44"/>
        </w:rPr>
      </w:pPr>
      <w:r>
        <w:rPr>
          <w:rFonts w:hint="eastAsia" w:ascii="方正小标宋简体" w:eastAsia="方正小标宋简体"/>
          <w:sz w:val="44"/>
          <w:szCs w:val="44"/>
        </w:rPr>
        <w:t>2023年</w:t>
      </w:r>
      <w:r>
        <w:rPr>
          <w:rFonts w:ascii="方正小标宋简体" w:hAnsi="方正小标宋简体" w:eastAsia="方正小标宋简体" w:cs="方正小标宋简体"/>
          <w:sz w:val="44"/>
        </w:rPr>
        <w:t>呼伦贝尔市人民医院第十一批“草原英才”创新团队项目项目绩效自评报告</w:t>
      </w:r>
    </w:p>
    <w:p>
      <w:pPr>
        <w:numPr>
          <w:ilvl w:val="0"/>
          <w:numId w:val="5"/>
        </w:numPr>
        <w:spacing w:line="240" w:lineRule="auto"/>
        <w:ind w:left="0" w:firstLine="0" w:firstLineChars="0"/>
        <w:jc w:val="left"/>
        <w:rPr>
          <w:rFonts w:ascii="仿宋" w:hAnsi="仿宋" w:eastAsia="仿宋"/>
          <w:b/>
          <w:sz w:val="32"/>
          <w:szCs w:val="32"/>
        </w:rPr>
      </w:pPr>
      <w:r>
        <w:rPr>
          <w:rFonts w:hint="eastAsia" w:ascii="仿宋" w:hAnsi="仿宋" w:eastAsia="仿宋"/>
          <w:b/>
          <w:sz w:val="32"/>
          <w:szCs w:val="32"/>
        </w:rPr>
        <w:t>项目</w:t>
      </w:r>
      <w:r>
        <w:rPr>
          <w:rFonts w:hint="eastAsia" w:ascii="仿宋" w:hAnsi="仿宋" w:eastAsia="仿宋"/>
          <w:b/>
          <w:sz w:val="32"/>
          <w:szCs w:val="32"/>
          <w:lang w:val="en-US" w:eastAsia="zh-CN"/>
        </w:rPr>
        <w:t>基本</w:t>
      </w:r>
      <w:r>
        <w:rPr>
          <w:rFonts w:hint="eastAsia" w:ascii="仿宋" w:hAnsi="仿宋" w:eastAsia="仿宋"/>
          <w:b/>
          <w:sz w:val="32"/>
          <w:szCs w:val="32"/>
        </w:rPr>
        <w:t>情况</w:t>
      </w:r>
    </w:p>
    <w:p>
      <w:pPr>
        <w:spacing w:before="188" w:line="204" w:lineRule="auto"/>
        <w:ind w:firstLine="577"/>
        <w:rPr>
          <w:rFonts w:ascii="仿宋" w:hAnsi="仿宋" w:eastAsia="仿宋"/>
          <w:b/>
          <w:sz w:val="32"/>
          <w:szCs w:val="32"/>
        </w:rPr>
      </w:pPr>
      <w:r>
        <w:rPr>
          <w:rFonts w:ascii="仿宋" w:hAnsi="仿宋" w:eastAsia="仿宋" w:cs="仿宋"/>
          <w:spacing w:val="3"/>
          <w:sz w:val="30"/>
          <w:szCs w:val="30"/>
        </w:rPr>
        <w:t>（一）项目基本情况简介。</w:t>
      </w:r>
    </w:p>
    <w:p>
      <w:pPr>
        <w:spacing w:line="620" w:lineRule="exact"/>
        <w:ind w:firstLine="990" w:firstLineChars="330"/>
        <w:rPr>
          <w:rFonts w:hint="eastAsia" w:ascii="仿宋"/>
          <w:sz w:val="32"/>
        </w:rPr>
      </w:pPr>
      <w:r>
        <w:rPr>
          <w:rFonts w:hint="eastAsia" w:ascii="仿宋"/>
          <w:sz w:val="30"/>
          <w:szCs w:val="30"/>
        </w:rPr>
        <w:t>项目概述：一 对布鲁氏菌菌株进行测定、分析并挖掘基因组数据。</w:t>
      </w:r>
      <w:r>
        <w:rPr>
          <w:rFonts w:hint="eastAsia" w:ascii="仿宋"/>
          <w:sz w:val="30"/>
          <w:szCs w:val="30"/>
        </w:rPr>
        <w:cr/>
      </w:r>
      <w:r>
        <w:rPr>
          <w:rFonts w:hint="eastAsia" w:ascii="仿宋"/>
          <w:sz w:val="30"/>
          <w:szCs w:val="30"/>
        </w:rPr>
        <w:t>二 布鲁氏菌病诊断技术及蒙西医结合防治</w:t>
      </w:r>
    </w:p>
    <w:p>
      <w:pPr>
        <w:numPr>
          <w:ilvl w:val="0"/>
          <w:numId w:val="6"/>
        </w:numPr>
        <w:spacing w:before="188" w:line="204" w:lineRule="auto"/>
        <w:ind w:firstLine="577"/>
        <w:rPr>
          <w:rFonts w:ascii="仿宋" w:hAnsi="仿宋" w:eastAsia="仿宋" w:cs="仿宋"/>
          <w:spacing w:val="8"/>
          <w:sz w:val="30"/>
          <w:szCs w:val="30"/>
        </w:rPr>
      </w:pPr>
      <w:r>
        <w:rPr>
          <w:rFonts w:ascii="仿宋" w:hAnsi="仿宋" w:eastAsia="仿宋" w:cs="仿宋"/>
          <w:spacing w:val="8"/>
          <w:sz w:val="30"/>
          <w:szCs w:val="30"/>
        </w:rPr>
        <w:t>绩效目标设定及</w:t>
      </w:r>
      <w:r>
        <w:rPr>
          <w:rFonts w:hint="eastAsia" w:ascii="仿宋" w:hAnsi="仿宋" w:eastAsia="仿宋" w:cs="仿宋"/>
          <w:spacing w:val="8"/>
          <w:sz w:val="30"/>
          <w:szCs w:val="30"/>
          <w:lang w:val="en-US" w:eastAsia="zh-CN"/>
        </w:rPr>
        <w:t>指标</w:t>
      </w:r>
      <w:r>
        <w:rPr>
          <w:rFonts w:ascii="仿宋" w:hAnsi="仿宋" w:eastAsia="仿宋" w:cs="仿宋"/>
          <w:spacing w:val="8"/>
          <w:sz w:val="30"/>
          <w:szCs w:val="30"/>
        </w:rPr>
        <w:t>完成情况。</w:t>
      </w:r>
    </w:p>
    <w:p>
      <w:pPr>
        <w:numPr>
          <w:ilvl w:val="0"/>
          <w:numId w:val="0"/>
        </w:numPr>
        <w:spacing w:before="188" w:line="204" w:lineRule="auto"/>
        <w:ind w:left="420" w:leftChars="0" w:firstLine="420" w:firstLineChars="0"/>
        <w:rPr>
          <w:rFonts w:hint="eastAsia"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预期目标：</w:t>
      </w:r>
      <w:r>
        <w:rPr>
          <w:rFonts w:ascii="仿宋" w:hAnsi="仿宋" w:eastAsia="仿宋" w:cs="仿宋"/>
          <w:color w:val="auto"/>
          <w:spacing w:val="8"/>
          <w:sz w:val="30"/>
        </w:rPr>
        <w:t>1.收集样本，以血培养阳性为标准确定研究人群，对阳性样本分离鉴定，提取布鲁氏菌DNA进行全基因组测序，绘制布鲁氏菌基因组全图。2.开展呼伦贝尔地区布鲁氏菌病流行病学调查，血清学化验以及印刷宣传品等宣教。3.举办承办布病相关会议，成员外出参会学习，提高临床诊疗和基础研究的水平。</w:t>
      </w:r>
    </w:p>
    <w:p>
      <w:pPr>
        <w:numPr>
          <w:ilvl w:val="0"/>
          <w:numId w:val="0"/>
        </w:numPr>
        <w:spacing w:before="188" w:line="204" w:lineRule="auto"/>
        <w:ind w:left="420" w:leftChars="0" w:firstLine="420" w:firstLineChars="0"/>
        <w:rPr>
          <w:rFonts w:hint="default" w:ascii="仿宋" w:hAnsi="仿宋" w:eastAsia="仿宋" w:cs="仿宋"/>
          <w:color w:val="auto"/>
          <w:spacing w:val="8"/>
          <w:sz w:val="30"/>
          <w:szCs w:val="30"/>
          <w:lang w:val="en-US" w:eastAsia="zh-CN"/>
        </w:rPr>
      </w:pPr>
      <w:r>
        <w:rPr>
          <w:rFonts w:hint="eastAsia" w:ascii="仿宋" w:hAnsi="仿宋" w:eastAsia="仿宋" w:cs="仿宋"/>
          <w:color w:val="auto"/>
          <w:spacing w:val="8"/>
          <w:sz w:val="30"/>
          <w:szCs w:val="30"/>
          <w:lang w:val="en-US" w:eastAsia="zh-CN"/>
        </w:rPr>
        <w:t>绩效目标实际完成情况：</w:t>
      </w:r>
      <w:r>
        <w:rPr>
          <w:rFonts w:ascii="仿宋" w:hAnsi="仿宋" w:eastAsia="仿宋" w:cs="仿宋"/>
          <w:color w:val="auto"/>
          <w:spacing w:val="8"/>
          <w:sz w:val="30"/>
        </w:rPr>
        <w:t>1. 按照项目既定研究方法，纳入符合标准病例7例，按照采集方案采集标本，并保存。目前已收集7例符合入组标准布病患者粪便标本，针对其中7例样本提取DNA，进行宏基因组测序，与性别、年龄相匹配的7例健康人肠道菌群组成在纲、门、目、科、属、种水平上分别进行对比分析（图1-6），初步发现：与健康对照相比，布鲁氏菌病患者样本中特定属 Blautia、Dorea、Streptococcus、Lactococcus、Rothia、Clostridiales、Mogibacterium、Actinomyces等的相对丰度有较明显变化（图7），表现为肠道有益共生菌丰度的下降，其中布劳特菌属为产生短链脂肪酸( shortchain fatty acids，SCFAs) 的关键菌属，SCFAs主要包括乙酸、丙酸、丁酸等，而短链脂肪酸能通过免疫反应抵挡病原微生物的入侵，布鲁氏菌的入侵可能通过改变肠道菌群结构进而影响人体的免疫系统，同时也提示肠道微生物群可能成为预防和治疗布鲁氏菌病的潜在靶点。</w:t>
      </w:r>
    </w:p>
    <w:p>
      <w:pPr>
        <w:spacing w:line="620" w:lineRule="exact"/>
        <w:ind w:firstLine="640"/>
        <w:rPr>
          <w:rFonts w:hint="eastAsia" w:ascii="仿宋"/>
          <w:sz w:val="32"/>
        </w:rPr>
      </w:pPr>
    </w:p>
    <w:p>
      <w:pPr>
        <w:numPr>
          <w:ilvl w:val="0"/>
          <w:numId w:val="5"/>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绩效自评工作</w:t>
      </w:r>
      <w:r>
        <w:rPr>
          <w:rFonts w:hint="eastAsia" w:ascii="仿宋" w:hAnsi="仿宋" w:eastAsia="仿宋"/>
          <w:b/>
          <w:sz w:val="32"/>
          <w:szCs w:val="32"/>
        </w:rPr>
        <w:t>情况</w:t>
      </w:r>
    </w:p>
    <w:p>
      <w:pPr>
        <w:numPr>
          <w:ilvl w:val="0"/>
          <w:numId w:val="7"/>
        </w:numPr>
        <w:spacing w:before="188" w:line="204" w:lineRule="auto"/>
        <w:ind w:firstLine="577"/>
        <w:rPr>
          <w:rFonts w:ascii="仿宋" w:hAnsi="仿宋" w:eastAsia="仿宋" w:cs="仿宋"/>
          <w:spacing w:val="1"/>
          <w:sz w:val="30"/>
          <w:szCs w:val="30"/>
        </w:rPr>
      </w:pPr>
      <w:r>
        <w:rPr>
          <w:rFonts w:ascii="仿宋" w:hAnsi="仿宋" w:eastAsia="仿宋" w:cs="仿宋"/>
          <w:spacing w:val="1"/>
          <w:sz w:val="30"/>
          <w:szCs w:val="30"/>
        </w:rPr>
        <w:t>绩效自评目的。</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1.评估项目目标的达成程度:项目绩效自评可以对项目执行过程中的目标达成情况进行评估。通过比较项目计划与实际执行结果，可以判断项目是否按照预期完成，是否实现了预期的成果。</w:t>
      </w:r>
      <w:r>
        <w:rPr>
          <w:rFonts w:hint="default" w:ascii="仿宋" w:hAnsi="仿宋" w:eastAsia="仿宋" w:cs="仿宋"/>
          <w:spacing w:val="1"/>
          <w:sz w:val="30"/>
          <w:szCs w:val="30"/>
        </w:rPr>
        <w:cr/>
      </w:r>
      <w:r>
        <w:rPr>
          <w:rFonts w:hint="default" w:ascii="仿宋" w:hAnsi="仿宋" w:eastAsia="仿宋" w:cs="仿宋"/>
          <w:spacing w:val="1"/>
          <w:sz w:val="30"/>
          <w:szCs w:val="30"/>
        </w:rPr>
        <w:t>2.发现问题并提出改进措施:项目绩效自评可以帮助团队发现问题和短板，进而提出改进措施。通过自我评估，团队成员可以发现项目执行中可能存在的风险、挑战和问题，并及时采取措施加以解决。</w:t>
      </w:r>
      <w:r>
        <w:rPr>
          <w:rFonts w:hint="default" w:ascii="仿宋" w:hAnsi="仿宋" w:eastAsia="仿宋" w:cs="仿宋"/>
          <w:spacing w:val="1"/>
          <w:sz w:val="30"/>
          <w:szCs w:val="30"/>
        </w:rPr>
        <w:cr/>
      </w:r>
      <w:r>
        <w:rPr>
          <w:rFonts w:hint="default" w:ascii="仿宋" w:hAnsi="仿宋" w:eastAsia="仿宋" w:cs="仿宋"/>
          <w:spacing w:val="1"/>
          <w:sz w:val="30"/>
          <w:szCs w:val="30"/>
        </w:rPr>
        <w:t>3.提高项目管理水平:项目绩效自评可以帮助团队成员总结项目经验，提高项目管理水平。通过对项目进行全面、系统的评估，发现问题和不足，可以及时总结经验教训，为未来的项目提供有益的借鉴。</w:t>
      </w:r>
      <w:r>
        <w:rPr>
          <w:rFonts w:hint="default" w:ascii="仿宋" w:hAnsi="仿宋" w:eastAsia="仿宋" w:cs="仿宋"/>
          <w:spacing w:val="1"/>
          <w:sz w:val="30"/>
          <w:szCs w:val="30"/>
        </w:rPr>
        <w:cr/>
      </w:r>
      <w:r>
        <w:rPr>
          <w:rFonts w:hint="default" w:ascii="仿宋" w:hAnsi="仿宋" w:eastAsia="仿宋" w:cs="仿宋"/>
          <w:spacing w:val="1"/>
          <w:sz w:val="30"/>
          <w:szCs w:val="30"/>
        </w:rPr>
        <w:t>4.促进团队合作与沟通:项目绩效自评可以促进团队成员之间的合作与沟通。通过项目绩效自评，团队成员可以对项目各个环节的工作进行评估，发现问题并及时沟通、协作，以提高项目执行效率和质量。</w:t>
      </w:r>
    </w:p>
    <w:p>
      <w:pPr>
        <w:spacing w:before="189" w:line="204" w:lineRule="auto"/>
        <w:ind w:firstLine="577"/>
        <w:rPr>
          <w:rFonts w:ascii="仿宋" w:hAnsi="仿宋" w:eastAsia="仿宋" w:cs="仿宋"/>
          <w:spacing w:val="4"/>
          <w:sz w:val="30"/>
          <w:szCs w:val="30"/>
        </w:rPr>
      </w:pPr>
      <w:r>
        <w:rPr>
          <w:rFonts w:ascii="仿宋" w:hAnsi="仿宋" w:eastAsia="仿宋" w:cs="仿宋"/>
          <w:spacing w:val="4"/>
          <w:sz w:val="30"/>
          <w:szCs w:val="30"/>
        </w:rPr>
        <w:t>（二）项目资金投入情况。</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eastAsia"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本年度资金年初预算数</w:t>
      </w:r>
      <w:r>
        <w:rPr>
          <w:rFonts w:ascii="仿宋" w:hAnsi="仿宋" w:eastAsia="仿宋" w:cs="仿宋"/>
          <w:color w:val="auto"/>
          <w:spacing w:val="4"/>
          <w:sz w:val="30"/>
        </w:rPr>
        <w:t>0.00万元，其中：财政拨款0.00万元，其他资金0.00万元。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本年度资金全年预算数</w:t>
      </w:r>
      <w:r>
        <w:rPr>
          <w:rFonts w:ascii="仿宋" w:hAnsi="仿宋" w:eastAsia="仿宋" w:cs="仿宋"/>
          <w:color w:val="auto"/>
          <w:spacing w:val="4"/>
          <w:sz w:val="30"/>
        </w:rPr>
        <w:t>17.31万元，其中：财政拨款17.31万元，其他资金0万元。</w:t>
      </w:r>
    </w:p>
    <w:p>
      <w:pPr>
        <w:keepNext w:val="0"/>
        <w:keepLines w:val="0"/>
        <w:pageBreakBefore w:val="0"/>
        <w:widowControl/>
        <w:kinsoku w:val="0"/>
        <w:wordWrap/>
        <w:overflowPunct/>
        <w:topLinePunct w:val="0"/>
        <w:autoSpaceDE w:val="0"/>
        <w:autoSpaceDN w:val="0"/>
        <w:bidi w:val="0"/>
        <w:adjustRightInd w:val="0"/>
        <w:snapToGrid w:val="0"/>
        <w:spacing w:before="189" w:line="312" w:lineRule="auto"/>
        <w:ind w:left="420" w:leftChars="0" w:firstLine="420" w:firstLineChars="0"/>
        <w:textAlignment w:val="baseline"/>
        <w:rPr>
          <w:rFonts w:hint="default" w:ascii="仿宋" w:hAnsi="仿宋" w:eastAsia="仿宋" w:cs="仿宋"/>
          <w:color w:val="auto"/>
          <w:spacing w:val="4"/>
          <w:sz w:val="30"/>
          <w:szCs w:val="30"/>
          <w:lang w:val="en-US" w:eastAsia="zh-CN"/>
        </w:rPr>
      </w:pPr>
      <w:r>
        <w:rPr>
          <w:rFonts w:hint="eastAsia" w:ascii="仿宋" w:hAnsi="仿宋" w:eastAsia="仿宋" w:cs="仿宋"/>
          <w:color w:val="auto"/>
          <w:spacing w:val="4"/>
          <w:sz w:val="30"/>
          <w:szCs w:val="30"/>
          <w:lang w:val="en-US" w:eastAsia="zh-CN"/>
        </w:rPr>
        <w:t>本年度资金全年执行数</w:t>
      </w:r>
      <w:r>
        <w:rPr>
          <w:rFonts w:ascii="仿宋" w:hAnsi="仿宋" w:eastAsia="仿宋" w:cs="仿宋"/>
          <w:color w:val="auto"/>
          <w:spacing w:val="4"/>
          <w:sz w:val="30"/>
        </w:rPr>
        <w:t>5.51万元，其中：财政拨款5.51万元，其他资金0.00万元。</w:t>
      </w:r>
    </w:p>
    <w:p>
      <w:pPr>
        <w:numPr>
          <w:ilvl w:val="0"/>
          <w:numId w:val="7"/>
        </w:numPr>
        <w:spacing w:before="188" w:line="204" w:lineRule="auto"/>
        <w:ind w:left="0" w:leftChars="0" w:firstLine="616" w:firstLineChars="200"/>
        <w:rPr>
          <w:rFonts w:ascii="仿宋" w:hAnsi="仿宋" w:eastAsia="仿宋" w:cs="仿宋"/>
          <w:spacing w:val="4"/>
          <w:sz w:val="30"/>
          <w:szCs w:val="30"/>
        </w:rPr>
      </w:pPr>
      <w:r>
        <w:rPr>
          <w:rFonts w:ascii="仿宋" w:hAnsi="仿宋" w:eastAsia="仿宋" w:cs="仿宋"/>
          <w:spacing w:val="4"/>
          <w:sz w:val="30"/>
          <w:szCs w:val="30"/>
        </w:rPr>
        <w:t>项目资金产出情况。</w:t>
      </w:r>
    </w:p>
    <w:p>
      <w:pPr>
        <w:keepNext w:val="0"/>
        <w:keepLines w:val="0"/>
        <w:widowControl/>
        <w:suppressLineNumbers w:val="0"/>
        <w:jc w:val="left"/>
        <w:rPr>
          <w:rFonts w:ascii="仿宋" w:hAnsi="仿宋" w:eastAsia="仿宋" w:cs="仿宋"/>
          <w:spacing w:val="4"/>
          <w:sz w:val="30"/>
          <w:szCs w:val="30"/>
        </w:rPr>
      </w:pPr>
      <w:r>
        <w:rPr>
          <w:rFonts w:hint="default" w:ascii="仿宋" w:hAnsi="仿宋" w:eastAsia="仿宋" w:cs="仿宋"/>
          <w:spacing w:val="1"/>
          <w:sz w:val="30"/>
          <w:szCs w:val="30"/>
        </w:rPr>
        <w:t>（1）筹备并举办专科学术会议1次：</w:t>
      </w:r>
      <w:r>
        <w:rPr>
          <w:rFonts w:hint="default" w:ascii="仿宋" w:hAnsi="仿宋" w:eastAsia="仿宋" w:cs="仿宋"/>
          <w:spacing w:val="1"/>
          <w:sz w:val="30"/>
          <w:szCs w:val="30"/>
        </w:rPr>
        <w:cr/>
      </w:r>
      <w:r>
        <w:rPr>
          <w:rFonts w:hint="default" w:ascii="仿宋" w:hAnsi="仿宋" w:eastAsia="仿宋" w:cs="仿宋"/>
          <w:spacing w:val="1"/>
          <w:sz w:val="30"/>
          <w:szCs w:val="30"/>
        </w:rPr>
        <w:t>2023年9月，举办由内蒙古自治区医师协会主办，呼伦贝尔市人民医院承办的自治区医师协会布鲁氏菌病医师分会第一届全体委员会议暨2023年学术年会。</w:t>
      </w:r>
      <w:r>
        <w:rPr>
          <w:rFonts w:hint="default" w:ascii="仿宋" w:hAnsi="仿宋" w:eastAsia="仿宋" w:cs="仿宋"/>
          <w:spacing w:val="1"/>
          <w:sz w:val="30"/>
          <w:szCs w:val="30"/>
        </w:rPr>
        <w:cr/>
      </w:r>
      <w:r>
        <w:rPr>
          <w:rFonts w:hint="default" w:ascii="仿宋" w:hAnsi="仿宋" w:eastAsia="仿宋" w:cs="仿宋"/>
          <w:spacing w:val="1"/>
          <w:sz w:val="30"/>
          <w:szCs w:val="30"/>
        </w:rPr>
        <w:t>产生餐费、场地租赁费、专家住宿费、差旅费、讲课费等共计：2.855万元。</w:t>
      </w:r>
      <w:r>
        <w:rPr>
          <w:rFonts w:hint="default" w:ascii="仿宋" w:hAnsi="仿宋" w:eastAsia="仿宋" w:cs="仿宋"/>
          <w:spacing w:val="1"/>
          <w:sz w:val="30"/>
          <w:szCs w:val="30"/>
        </w:rPr>
        <w:cr/>
      </w:r>
      <w:r>
        <w:rPr>
          <w:rFonts w:hint="default" w:ascii="仿宋" w:hAnsi="仿宋" w:eastAsia="仿宋" w:cs="仿宋"/>
          <w:spacing w:val="1"/>
          <w:sz w:val="30"/>
          <w:szCs w:val="30"/>
        </w:rPr>
        <w:t>（2）发表核心期刊论文4篇：</w:t>
      </w:r>
      <w:r>
        <w:rPr>
          <w:rFonts w:hint="default" w:ascii="仿宋" w:hAnsi="仿宋" w:eastAsia="仿宋" w:cs="仿宋"/>
          <w:spacing w:val="1"/>
          <w:sz w:val="30"/>
          <w:szCs w:val="30"/>
        </w:rPr>
        <w:cr/>
      </w:r>
      <w:r>
        <w:rPr>
          <w:rFonts w:hint="default" w:ascii="仿宋" w:hAnsi="仿宋" w:eastAsia="仿宋" w:cs="仿宋"/>
          <w:spacing w:val="1"/>
          <w:sz w:val="30"/>
          <w:szCs w:val="30"/>
        </w:rPr>
        <w:t>1.皮晓雨,王浩,梁晨等.14例布鲁氏菌病性胸锁关节炎患者临床特点[J].中国感染控制杂志,2023,22(09):1058-1064.</w:t>
      </w:r>
      <w:r>
        <w:rPr>
          <w:rFonts w:hint="default" w:ascii="仿宋" w:hAnsi="仿宋" w:eastAsia="仿宋" w:cs="仿宋"/>
          <w:spacing w:val="1"/>
          <w:sz w:val="30"/>
          <w:szCs w:val="30"/>
        </w:rPr>
        <w:cr/>
      </w:r>
      <w:r>
        <w:rPr>
          <w:rFonts w:hint="default" w:ascii="仿宋" w:hAnsi="仿宋" w:eastAsia="仿宋" w:cs="仿宋"/>
          <w:spacing w:val="1"/>
          <w:sz w:val="30"/>
          <w:szCs w:val="30"/>
        </w:rPr>
        <w:t xml:space="preserve">2.梁晨, 魏伟, 梁秀文. 呼伦贝尔市1279例成年布鲁氏菌病患者流行病学特点、临床特征、并发症回顾性分析 [J] . 中华地方病学杂志, 2023, 42(8) : 657-662. </w:t>
      </w:r>
      <w:r>
        <w:rPr>
          <w:rFonts w:hint="default" w:ascii="仿宋" w:hAnsi="仿宋" w:eastAsia="仿宋" w:cs="仿宋"/>
          <w:spacing w:val="1"/>
          <w:sz w:val="30"/>
          <w:szCs w:val="30"/>
        </w:rPr>
        <w:cr/>
      </w:r>
      <w:r>
        <w:rPr>
          <w:rFonts w:hint="default" w:ascii="仿宋" w:hAnsi="仿宋" w:eastAsia="仿宋" w:cs="仿宋"/>
          <w:spacing w:val="1"/>
          <w:sz w:val="30"/>
          <w:szCs w:val="30"/>
        </w:rPr>
        <w:t>3.梁晨, 魏伟, 梁秀文, 等. 13例布鲁氏菌病并发皮疹患者临床特征分析 [J] . 中华地方病学杂志, 2023, 42(12) : 999-1003.</w:t>
      </w:r>
      <w:r>
        <w:rPr>
          <w:rFonts w:hint="default" w:ascii="仿宋" w:hAnsi="仿宋" w:eastAsia="仿宋" w:cs="仿宋"/>
          <w:spacing w:val="1"/>
          <w:sz w:val="30"/>
          <w:szCs w:val="30"/>
        </w:rPr>
        <w:cr/>
      </w:r>
      <w:r>
        <w:rPr>
          <w:rFonts w:hint="default" w:ascii="仿宋" w:hAnsi="仿宋" w:eastAsia="仿宋" w:cs="仿宋"/>
          <w:spacing w:val="1"/>
          <w:sz w:val="30"/>
          <w:szCs w:val="30"/>
        </w:rPr>
        <w:t>4.彭丽,成子飞,梁秀文等.基于PSM设计的农区居民布鲁氏菌病危险因素分析[J].中国人兽共患病学报,2023.</w:t>
      </w:r>
      <w:r>
        <w:rPr>
          <w:rFonts w:hint="default" w:ascii="仿宋" w:hAnsi="仿宋" w:eastAsia="仿宋" w:cs="仿宋"/>
          <w:spacing w:val="1"/>
          <w:sz w:val="30"/>
          <w:szCs w:val="30"/>
        </w:rPr>
        <w:cr/>
      </w:r>
      <w:r>
        <w:rPr>
          <w:rFonts w:hint="default" w:ascii="仿宋" w:hAnsi="仿宋" w:eastAsia="仿宋" w:cs="仿宋"/>
          <w:spacing w:val="1"/>
          <w:sz w:val="30"/>
          <w:szCs w:val="30"/>
        </w:rPr>
        <w:t>产生论文发表版面费：0.872万元。</w:t>
      </w:r>
      <w:r>
        <w:rPr>
          <w:rFonts w:hint="default" w:ascii="仿宋" w:hAnsi="仿宋" w:eastAsia="仿宋" w:cs="仿宋"/>
          <w:spacing w:val="1"/>
          <w:sz w:val="30"/>
          <w:szCs w:val="30"/>
        </w:rPr>
        <w:cr/>
      </w:r>
      <w:r>
        <w:rPr>
          <w:rFonts w:hint="default" w:ascii="仿宋" w:hAnsi="仿宋" w:eastAsia="仿宋" w:cs="仿宋"/>
          <w:spacing w:val="1"/>
          <w:sz w:val="30"/>
          <w:szCs w:val="30"/>
        </w:rPr>
        <w:t>（3）参与学术交流、外出进修</w:t>
      </w:r>
      <w:r>
        <w:rPr>
          <w:rFonts w:hint="default" w:ascii="仿宋" w:hAnsi="仿宋" w:eastAsia="仿宋" w:cs="仿宋"/>
          <w:spacing w:val="1"/>
          <w:sz w:val="30"/>
          <w:szCs w:val="30"/>
        </w:rPr>
        <w:cr/>
      </w:r>
      <w:r>
        <w:rPr>
          <w:rFonts w:hint="default" w:ascii="仿宋" w:hAnsi="仿宋" w:eastAsia="仿宋" w:cs="仿宋"/>
          <w:spacing w:val="1"/>
          <w:sz w:val="30"/>
          <w:szCs w:val="30"/>
        </w:rPr>
        <w:t>1.学科人员参加全区蒙医药重大疾病治疗重点专科建设暨蒙西医结合布氏菌病规范化诊疗培训班；</w:t>
      </w:r>
      <w:r>
        <w:rPr>
          <w:rFonts w:hint="default" w:ascii="仿宋" w:hAnsi="仿宋" w:eastAsia="仿宋" w:cs="仿宋"/>
          <w:spacing w:val="1"/>
          <w:sz w:val="30"/>
          <w:szCs w:val="30"/>
        </w:rPr>
        <w:cr/>
      </w:r>
      <w:r>
        <w:rPr>
          <w:rFonts w:hint="default" w:ascii="仿宋" w:hAnsi="仿宋" w:eastAsia="仿宋" w:cs="仿宋"/>
          <w:spacing w:val="1"/>
          <w:sz w:val="30"/>
          <w:szCs w:val="30"/>
        </w:rPr>
        <w:t>2.学科骨干赴黑龙江农垦医院进修布鲁氏菌诊疗；</w:t>
      </w:r>
      <w:r>
        <w:rPr>
          <w:rFonts w:hint="default" w:ascii="仿宋" w:hAnsi="仿宋" w:eastAsia="仿宋" w:cs="仿宋"/>
          <w:spacing w:val="1"/>
          <w:sz w:val="30"/>
          <w:szCs w:val="30"/>
        </w:rPr>
        <w:cr/>
      </w:r>
      <w:r>
        <w:rPr>
          <w:rFonts w:hint="default" w:ascii="仿宋" w:hAnsi="仿宋" w:eastAsia="仿宋" w:cs="仿宋"/>
          <w:spacing w:val="1"/>
          <w:sz w:val="30"/>
          <w:szCs w:val="30"/>
        </w:rPr>
        <w:t>3.参与中医医师分会 2023年学术年会；</w:t>
      </w:r>
      <w:r>
        <w:rPr>
          <w:rFonts w:hint="default" w:ascii="仿宋" w:hAnsi="仿宋" w:eastAsia="仿宋" w:cs="仿宋"/>
          <w:spacing w:val="1"/>
          <w:sz w:val="30"/>
          <w:szCs w:val="30"/>
        </w:rPr>
        <w:cr/>
      </w:r>
      <w:r>
        <w:rPr>
          <w:rFonts w:hint="default" w:ascii="仿宋" w:hAnsi="仿宋" w:eastAsia="仿宋" w:cs="仿宋"/>
          <w:spacing w:val="1"/>
          <w:sz w:val="30"/>
          <w:szCs w:val="30"/>
        </w:rPr>
        <w:t>产生差旅费共计：0.4247万元。</w:t>
      </w:r>
      <w:r>
        <w:rPr>
          <w:rFonts w:hint="default" w:ascii="仿宋" w:hAnsi="仿宋" w:eastAsia="仿宋" w:cs="仿宋"/>
          <w:spacing w:val="1"/>
          <w:sz w:val="30"/>
          <w:szCs w:val="30"/>
        </w:rPr>
        <w:cr/>
      </w:r>
      <w:r>
        <w:rPr>
          <w:rFonts w:hint="default" w:ascii="仿宋" w:hAnsi="仿宋" w:eastAsia="仿宋" w:cs="仿宋"/>
          <w:spacing w:val="1"/>
          <w:sz w:val="30"/>
          <w:szCs w:val="30"/>
        </w:rPr>
        <w:t>（4）课题查新、论文检索</w:t>
      </w:r>
      <w:r>
        <w:rPr>
          <w:rFonts w:hint="default" w:ascii="仿宋" w:hAnsi="仿宋" w:eastAsia="仿宋" w:cs="仿宋"/>
          <w:spacing w:val="1"/>
          <w:sz w:val="30"/>
          <w:szCs w:val="30"/>
        </w:rPr>
        <w:cr/>
      </w:r>
      <w:r>
        <w:rPr>
          <w:rFonts w:hint="default" w:ascii="仿宋" w:hAnsi="仿宋" w:eastAsia="仿宋" w:cs="仿宋"/>
          <w:spacing w:val="1"/>
          <w:sz w:val="30"/>
          <w:szCs w:val="30"/>
        </w:rPr>
        <w:t>1.课题查新1次，形成查新报告1份：</w:t>
      </w:r>
      <w:r>
        <w:rPr>
          <w:rFonts w:hint="default" w:ascii="仿宋" w:hAnsi="仿宋" w:eastAsia="仿宋" w:cs="仿宋"/>
          <w:spacing w:val="1"/>
          <w:sz w:val="30"/>
          <w:szCs w:val="30"/>
        </w:rPr>
        <w:cr/>
      </w:r>
      <w:r>
        <w:rPr>
          <w:rFonts w:hint="default" w:ascii="仿宋" w:hAnsi="仿宋" w:eastAsia="仿宋" w:cs="仿宋"/>
          <w:spacing w:val="1"/>
          <w:sz w:val="30"/>
          <w:szCs w:val="30"/>
        </w:rPr>
        <w:t>报告编号：2023NMG0100147</w:t>
      </w:r>
      <w:r>
        <w:rPr>
          <w:rFonts w:hint="default" w:ascii="仿宋" w:hAnsi="仿宋" w:eastAsia="仿宋" w:cs="仿宋"/>
          <w:spacing w:val="1"/>
          <w:sz w:val="30"/>
          <w:szCs w:val="30"/>
        </w:rPr>
        <w:cr/>
      </w:r>
      <w:r>
        <w:rPr>
          <w:rFonts w:hint="default" w:ascii="仿宋" w:hAnsi="仿宋" w:eastAsia="仿宋" w:cs="仿宋"/>
          <w:spacing w:val="1"/>
          <w:sz w:val="30"/>
          <w:szCs w:val="30"/>
        </w:rPr>
        <w:t>科技查新报告</w:t>
      </w:r>
      <w:r>
        <w:rPr>
          <w:rFonts w:hint="default" w:ascii="仿宋" w:hAnsi="仿宋" w:eastAsia="仿宋" w:cs="仿宋"/>
          <w:spacing w:val="1"/>
          <w:sz w:val="30"/>
          <w:szCs w:val="30"/>
        </w:rPr>
        <w:cr/>
      </w:r>
      <w:r>
        <w:rPr>
          <w:rFonts w:hint="default" w:ascii="仿宋" w:hAnsi="仿宋" w:eastAsia="仿宋" w:cs="仿宋"/>
          <w:spacing w:val="1"/>
          <w:sz w:val="30"/>
          <w:szCs w:val="30"/>
        </w:rPr>
        <w:t>项目名称：基质金属蛋白酶在布鲁氏菌病诊断和预后价值的研究</w:t>
      </w:r>
      <w:r>
        <w:rPr>
          <w:rFonts w:hint="default" w:ascii="仿宋" w:hAnsi="仿宋" w:eastAsia="仿宋" w:cs="仿宋"/>
          <w:spacing w:val="1"/>
          <w:sz w:val="30"/>
          <w:szCs w:val="30"/>
        </w:rPr>
        <w:cr/>
      </w:r>
      <w:r>
        <w:rPr>
          <w:rFonts w:hint="default" w:ascii="仿宋" w:hAnsi="仿宋" w:eastAsia="仿宋" w:cs="仿宋"/>
          <w:spacing w:val="1"/>
          <w:sz w:val="30"/>
          <w:szCs w:val="30"/>
        </w:rPr>
        <w:t>委托人：呼伦贝尔市人民医院</w:t>
      </w:r>
      <w:r>
        <w:rPr>
          <w:rFonts w:hint="default" w:ascii="仿宋" w:hAnsi="仿宋" w:eastAsia="仿宋" w:cs="仿宋"/>
          <w:spacing w:val="1"/>
          <w:sz w:val="30"/>
          <w:szCs w:val="30"/>
        </w:rPr>
        <w:cr/>
      </w:r>
      <w:r>
        <w:rPr>
          <w:rFonts w:hint="default" w:ascii="仿宋" w:hAnsi="仿宋" w:eastAsia="仿宋" w:cs="仿宋"/>
          <w:spacing w:val="1"/>
          <w:sz w:val="30"/>
          <w:szCs w:val="30"/>
        </w:rPr>
        <w:t>委托日期：2023年3月24日</w:t>
      </w:r>
      <w:r>
        <w:rPr>
          <w:rFonts w:hint="default" w:ascii="仿宋" w:hAnsi="仿宋" w:eastAsia="仿宋" w:cs="仿宋"/>
          <w:spacing w:val="1"/>
          <w:sz w:val="30"/>
          <w:szCs w:val="30"/>
        </w:rPr>
        <w:cr/>
      </w:r>
      <w:r>
        <w:rPr>
          <w:rFonts w:hint="default" w:ascii="仿宋" w:hAnsi="仿宋" w:eastAsia="仿宋" w:cs="仿宋"/>
          <w:spacing w:val="1"/>
          <w:sz w:val="30"/>
          <w:szCs w:val="30"/>
        </w:rPr>
        <w:t>查新机构：内蒙古自治区科技创新发展中心</w:t>
      </w:r>
      <w:r>
        <w:rPr>
          <w:rFonts w:hint="default" w:ascii="仿宋" w:hAnsi="仿宋" w:eastAsia="仿宋" w:cs="仿宋"/>
          <w:spacing w:val="1"/>
          <w:sz w:val="30"/>
          <w:szCs w:val="30"/>
        </w:rPr>
        <w:cr/>
      </w:r>
      <w:r>
        <w:rPr>
          <w:rFonts w:hint="default" w:ascii="仿宋" w:hAnsi="仿宋" w:eastAsia="仿宋" w:cs="仿宋"/>
          <w:spacing w:val="1"/>
          <w:sz w:val="30"/>
          <w:szCs w:val="30"/>
        </w:rPr>
        <w:t>完成日期：2023年3月31日</w:t>
      </w:r>
      <w:r>
        <w:rPr>
          <w:rFonts w:hint="default" w:ascii="仿宋" w:hAnsi="仿宋" w:eastAsia="仿宋" w:cs="仿宋"/>
          <w:spacing w:val="1"/>
          <w:sz w:val="30"/>
          <w:szCs w:val="30"/>
        </w:rPr>
        <w:cr/>
      </w:r>
      <w:r>
        <w:rPr>
          <w:rFonts w:hint="default" w:ascii="仿宋" w:hAnsi="仿宋" w:eastAsia="仿宋" w:cs="仿宋"/>
          <w:spacing w:val="1"/>
          <w:sz w:val="30"/>
          <w:szCs w:val="30"/>
        </w:rPr>
        <w:t>2.SCI论文收录检索1次，形成论文检索报告1份：</w:t>
      </w:r>
      <w:r>
        <w:rPr>
          <w:rFonts w:hint="default" w:ascii="仿宋" w:hAnsi="仿宋" w:eastAsia="仿宋" w:cs="仿宋"/>
          <w:spacing w:val="1"/>
          <w:sz w:val="30"/>
          <w:szCs w:val="30"/>
        </w:rPr>
        <w:cr/>
      </w:r>
      <w:r>
        <w:rPr>
          <w:rFonts w:hint="default" w:ascii="仿宋" w:hAnsi="仿宋" w:eastAsia="仿宋" w:cs="仿宋"/>
          <w:spacing w:val="1"/>
          <w:sz w:val="30"/>
          <w:szCs w:val="30"/>
        </w:rPr>
        <w:t>编号：SCl202310240003005</w:t>
      </w:r>
      <w:r>
        <w:rPr>
          <w:rFonts w:hint="default" w:ascii="仿宋" w:hAnsi="仿宋" w:eastAsia="仿宋" w:cs="仿宋"/>
          <w:spacing w:val="1"/>
          <w:sz w:val="30"/>
          <w:szCs w:val="30"/>
        </w:rPr>
        <w:cr/>
      </w:r>
      <w:r>
        <w:rPr>
          <w:rFonts w:hint="default" w:ascii="仿宋" w:hAnsi="仿宋" w:eastAsia="仿宋" w:cs="仿宋"/>
          <w:spacing w:val="1"/>
          <w:sz w:val="30"/>
          <w:szCs w:val="30"/>
        </w:rPr>
        <w:t>SCI收录报告</w:t>
      </w:r>
      <w:r>
        <w:rPr>
          <w:rFonts w:hint="default" w:ascii="仿宋" w:hAnsi="仿宋" w:eastAsia="仿宋" w:cs="仿宋"/>
          <w:spacing w:val="1"/>
          <w:sz w:val="30"/>
          <w:szCs w:val="30"/>
        </w:rPr>
        <w:cr/>
      </w:r>
      <w:r>
        <w:rPr>
          <w:rFonts w:hint="default" w:ascii="仿宋" w:hAnsi="仿宋" w:eastAsia="仿宋" w:cs="仿宋"/>
          <w:spacing w:val="1"/>
          <w:sz w:val="30"/>
          <w:szCs w:val="30"/>
        </w:rPr>
        <w:t>委托查新单位：呼伦贝尔市人民医院</w:t>
      </w:r>
      <w:r>
        <w:rPr>
          <w:rFonts w:hint="default" w:ascii="仿宋" w:hAnsi="仿宋" w:eastAsia="仿宋" w:cs="仿宋"/>
          <w:spacing w:val="1"/>
          <w:sz w:val="30"/>
          <w:szCs w:val="30"/>
        </w:rPr>
        <w:cr/>
      </w:r>
      <w:r>
        <w:rPr>
          <w:rFonts w:hint="default" w:ascii="仿宋" w:hAnsi="仿宋" w:eastAsia="仿宋" w:cs="仿宋"/>
          <w:spacing w:val="1"/>
          <w:sz w:val="30"/>
          <w:szCs w:val="30"/>
        </w:rPr>
        <w:t>委托日期：2023-10-24</w:t>
      </w:r>
      <w:r>
        <w:rPr>
          <w:rFonts w:hint="default" w:ascii="仿宋" w:hAnsi="仿宋" w:eastAsia="仿宋" w:cs="仿宋"/>
          <w:spacing w:val="1"/>
          <w:sz w:val="30"/>
          <w:szCs w:val="30"/>
        </w:rPr>
        <w:cr/>
      </w:r>
      <w:r>
        <w:rPr>
          <w:rFonts w:hint="default" w:ascii="仿宋" w:hAnsi="仿宋" w:eastAsia="仿宋" w:cs="仿宋"/>
          <w:spacing w:val="1"/>
          <w:sz w:val="30"/>
          <w:szCs w:val="30"/>
        </w:rPr>
        <w:t>查新单位：内蒙古自治区爱国卫生服务中心</w:t>
      </w:r>
      <w:r>
        <w:rPr>
          <w:rFonts w:hint="default" w:ascii="仿宋" w:hAnsi="仿宋" w:eastAsia="仿宋" w:cs="仿宋"/>
          <w:spacing w:val="1"/>
          <w:sz w:val="30"/>
          <w:szCs w:val="30"/>
        </w:rPr>
        <w:cr/>
      </w:r>
      <w:r>
        <w:rPr>
          <w:rFonts w:hint="default" w:ascii="仿宋" w:hAnsi="仿宋" w:eastAsia="仿宋" w:cs="仿宋"/>
          <w:spacing w:val="1"/>
          <w:sz w:val="30"/>
          <w:szCs w:val="30"/>
        </w:rPr>
        <w:t>报告日期：2023-11-02</w:t>
      </w:r>
      <w:r>
        <w:rPr>
          <w:rFonts w:hint="default" w:ascii="仿宋" w:hAnsi="仿宋" w:eastAsia="仿宋" w:cs="仿宋"/>
          <w:spacing w:val="1"/>
          <w:sz w:val="30"/>
          <w:szCs w:val="30"/>
        </w:rPr>
        <w:cr/>
      </w:r>
      <w:r>
        <w:rPr>
          <w:rFonts w:hint="default" w:ascii="仿宋" w:hAnsi="仿宋" w:eastAsia="仿宋" w:cs="仿宋"/>
          <w:spacing w:val="1"/>
          <w:sz w:val="30"/>
          <w:szCs w:val="30"/>
        </w:rPr>
        <w:t xml:space="preserve">   产生查新费、论文检索费共计：0.178万元。</w:t>
      </w:r>
      <w:r>
        <w:rPr>
          <w:rFonts w:hint="default" w:ascii="仿宋" w:hAnsi="仿宋" w:eastAsia="仿宋" w:cs="仿宋"/>
          <w:spacing w:val="1"/>
          <w:sz w:val="30"/>
          <w:szCs w:val="30"/>
        </w:rPr>
        <w:cr/>
      </w:r>
      <w:r>
        <w:rPr>
          <w:rFonts w:hint="default" w:ascii="仿宋" w:hAnsi="仿宋" w:eastAsia="仿宋" w:cs="仿宋"/>
          <w:spacing w:val="1"/>
          <w:sz w:val="30"/>
          <w:szCs w:val="30"/>
        </w:rPr>
        <w:t>（5）宣传费</w:t>
      </w:r>
      <w:r>
        <w:rPr>
          <w:rFonts w:hint="default" w:ascii="仿宋" w:hAnsi="仿宋" w:eastAsia="仿宋" w:cs="仿宋"/>
          <w:spacing w:val="1"/>
          <w:sz w:val="30"/>
          <w:szCs w:val="30"/>
        </w:rPr>
        <w:cr/>
      </w:r>
      <w:r>
        <w:rPr>
          <w:rFonts w:hint="default" w:ascii="仿宋" w:hAnsi="仿宋" w:eastAsia="仿宋" w:cs="仿宋"/>
          <w:spacing w:val="1"/>
          <w:sz w:val="30"/>
          <w:szCs w:val="30"/>
        </w:rPr>
        <w:t>布鲁氏菌病科普宣传资料费（宣传手册印刷、宣传袋制作）共计1.1788万元。</w:t>
      </w:r>
    </w:p>
    <w:p>
      <w:pPr>
        <w:numPr>
          <w:ilvl w:val="0"/>
          <w:numId w:val="7"/>
        </w:numPr>
        <w:spacing w:before="189" w:line="204" w:lineRule="auto"/>
        <w:ind w:left="0" w:leftChars="0" w:firstLine="608" w:firstLineChars="200"/>
        <w:rPr>
          <w:rFonts w:ascii="仿宋" w:hAnsi="仿宋" w:eastAsia="仿宋" w:cs="仿宋"/>
          <w:spacing w:val="2"/>
          <w:sz w:val="30"/>
          <w:szCs w:val="30"/>
        </w:rPr>
      </w:pPr>
      <w:r>
        <w:rPr>
          <w:rFonts w:ascii="仿宋" w:hAnsi="仿宋" w:eastAsia="仿宋" w:cs="仿宋"/>
          <w:spacing w:val="2"/>
          <w:sz w:val="30"/>
          <w:szCs w:val="30"/>
        </w:rPr>
        <w:t>项目资金管理情况。</w:t>
      </w:r>
    </w:p>
    <w:p>
      <w:pPr>
        <w:keepNext w:val="0"/>
        <w:keepLines w:val="0"/>
        <w:widowControl/>
        <w:suppressLineNumbers w:val="0"/>
        <w:jc w:val="left"/>
        <w:rPr>
          <w:rFonts w:hint="default" w:ascii="仿宋" w:hAnsi="仿宋" w:eastAsia="仿宋" w:cs="仿宋"/>
          <w:spacing w:val="1"/>
          <w:sz w:val="30"/>
          <w:szCs w:val="30"/>
        </w:rPr>
      </w:pPr>
      <w:r>
        <w:rPr>
          <w:rFonts w:hint="default" w:ascii="仿宋" w:hAnsi="仿宋" w:eastAsia="仿宋" w:cs="仿宋"/>
          <w:spacing w:val="1"/>
          <w:sz w:val="30"/>
          <w:szCs w:val="30"/>
        </w:rPr>
        <w:t>呼伦贝尔市人民医院针对单位财务工作特点制定了单位内部财务管理制度和内部控制制度，编制了《呼伦贝尔市人民医院制度与流程综合管理分册》，其中为承担科技计划项目制订的管理制度有《科研教学管理工作制度与流程》。项目资金到账后，呼伦贝尔市人民医院财务人员对专项资金进行了单独核算。报账执行课题负责人申请，分管领导审批，财务负责人监督执行。本年度资金年初预算数17.31万元，年终财政收回11.3015万元，结余0.5万元设备购置费。</w:t>
      </w:r>
    </w:p>
    <w:p>
      <w:pPr>
        <w:numPr>
          <w:ilvl w:val="0"/>
          <w:numId w:val="0"/>
        </w:numPr>
        <w:spacing w:before="189" w:line="204" w:lineRule="auto"/>
        <w:ind w:leftChars="200"/>
        <w:rPr>
          <w:rFonts w:ascii="仿宋" w:hAnsi="仿宋" w:eastAsia="仿宋" w:cs="仿宋"/>
          <w:spacing w:val="2"/>
          <w:sz w:val="30"/>
          <w:szCs w:val="30"/>
        </w:rPr>
      </w:pPr>
    </w:p>
    <w:p>
      <w:pPr>
        <w:numPr>
          <w:ilvl w:val="0"/>
          <w:numId w:val="5"/>
        </w:numPr>
        <w:spacing w:line="240" w:lineRule="auto"/>
        <w:ind w:left="0" w:firstLine="0" w:firstLineChars="0"/>
        <w:rPr>
          <w:rFonts w:ascii="仿宋" w:hAnsi="仿宋" w:eastAsia="仿宋"/>
          <w:b/>
          <w:sz w:val="32"/>
          <w:szCs w:val="32"/>
        </w:rPr>
      </w:pPr>
      <w:r>
        <w:rPr>
          <w:rFonts w:hint="eastAsia" w:ascii="仿宋" w:hAnsi="仿宋" w:eastAsia="仿宋"/>
          <w:b/>
          <w:sz w:val="32"/>
          <w:szCs w:val="32"/>
          <w:lang w:val="en-US" w:eastAsia="zh-CN"/>
        </w:rPr>
        <w:t>项目绩效情况</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(一) 产出指标完成情况</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1、数量指标</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1)收集测试样本，目标值</w:t>
      </w:r>
      <w:r>
        <w:rPr>
          <w:rFonts w:hint="eastAsia" w:ascii="仿宋" w:hAnsi="仿宋" w:eastAsia="仿宋"/>
          <w:sz w:val="32"/>
          <w:szCs w:val="32"/>
          <w:lang w:val="en-US" w:eastAsia="zh-CN"/>
        </w:rPr>
        <w:t>大于等于</w:t>
      </w:r>
      <w:r>
        <w:rPr>
          <w:rFonts w:hint="eastAsia" w:ascii="仿宋" w:hAnsi="仿宋" w:eastAsia="仿宋"/>
          <w:sz w:val="32"/>
          <w:szCs w:val="32"/>
        </w:rPr>
        <w:t>30</w:t>
      </w:r>
      <w:r>
        <w:rPr>
          <w:rFonts w:ascii="仿宋" w:hAnsi="仿宋" w:eastAsia="仿宋" w:cs="仿宋"/>
          <w:sz w:val="32"/>
        </w:rPr>
        <w:t>例，</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30例，分值10，得分10</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2)阶段性研究报告，目标值</w:t>
      </w:r>
      <w:r>
        <w:rPr>
          <w:rFonts w:hint="eastAsia" w:ascii="仿宋" w:hAnsi="仿宋" w:eastAsia="仿宋"/>
          <w:sz w:val="32"/>
          <w:szCs w:val="32"/>
          <w:lang w:val="en-US" w:eastAsia="zh-CN"/>
        </w:rPr>
        <w:t>等于</w:t>
      </w:r>
      <w:r>
        <w:rPr>
          <w:rFonts w:hint="eastAsia" w:ascii="仿宋" w:hAnsi="仿宋" w:eastAsia="仿宋"/>
          <w:sz w:val="32"/>
          <w:szCs w:val="32"/>
        </w:rPr>
        <w:t>1</w:t>
      </w:r>
      <w:r>
        <w:rPr>
          <w:rFonts w:ascii="仿宋" w:hAnsi="仿宋" w:eastAsia="仿宋" w:cs="仿宋"/>
          <w:sz w:val="32"/>
        </w:rPr>
        <w:t>篇，</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1篇，分值5，得分5</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2、质量指标</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3)科研方案运行，目标值</w:t>
      </w:r>
      <w:r>
        <w:rPr>
          <w:rFonts w:hint="eastAsia" w:ascii="仿宋" w:hAnsi="仿宋" w:eastAsia="仿宋"/>
          <w:sz w:val="32"/>
          <w:szCs w:val="32"/>
        </w:rPr>
        <w:t>优</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优，分值10，得分10</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4)测试样本符合率，目标值</w:t>
      </w:r>
      <w:r>
        <w:rPr>
          <w:rFonts w:hint="eastAsia" w:ascii="仿宋" w:hAnsi="仿宋" w:eastAsia="仿宋"/>
          <w:sz w:val="32"/>
          <w:szCs w:val="32"/>
        </w:rPr>
        <w:t>百分之百</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百分之百，分值5，得分5</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3、时效指标</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5)项目完成时间，目标值</w:t>
      </w:r>
      <w:r>
        <w:rPr>
          <w:rFonts w:hint="eastAsia" w:ascii="仿宋" w:hAnsi="仿宋" w:eastAsia="仿宋"/>
          <w:sz w:val="32"/>
          <w:szCs w:val="32"/>
          <w:lang w:val="en-US" w:eastAsia="zh-CN"/>
        </w:rPr>
        <w:t>小于等于</w:t>
      </w:r>
      <w:r>
        <w:rPr>
          <w:rFonts w:hint="eastAsia" w:ascii="仿宋" w:hAnsi="仿宋" w:eastAsia="仿宋"/>
          <w:sz w:val="32"/>
          <w:szCs w:val="32"/>
        </w:rPr>
        <w:t>3</w:t>
      </w:r>
      <w:r>
        <w:rPr>
          <w:rFonts w:ascii="仿宋" w:hAnsi="仿宋" w:eastAsia="仿宋" w:cs="仿宋"/>
          <w:sz w:val="32"/>
        </w:rPr>
        <w:t>年，</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3年，分值5，得分5</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6)测试样本收集及时率，目标值</w:t>
      </w:r>
      <w:r>
        <w:rPr>
          <w:rFonts w:hint="eastAsia" w:ascii="仿宋" w:hAnsi="仿宋" w:eastAsia="仿宋"/>
          <w:sz w:val="32"/>
          <w:szCs w:val="32"/>
        </w:rPr>
        <w:t>百分之百</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百分之百，分值5，得分5</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4、成本指标</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7)总投入，目标值</w:t>
      </w:r>
      <w:r>
        <w:rPr>
          <w:rFonts w:hint="eastAsia" w:ascii="仿宋" w:hAnsi="仿宋" w:eastAsia="仿宋"/>
          <w:sz w:val="32"/>
          <w:szCs w:val="32"/>
          <w:lang w:val="en-US" w:eastAsia="zh-CN"/>
        </w:rPr>
        <w:t>等于</w:t>
      </w:r>
      <w:r>
        <w:rPr>
          <w:rFonts w:hint="eastAsia" w:ascii="仿宋" w:hAnsi="仿宋" w:eastAsia="仿宋"/>
          <w:sz w:val="32"/>
          <w:szCs w:val="32"/>
        </w:rPr>
        <w:t>17.31</w:t>
      </w:r>
      <w:r>
        <w:rPr>
          <w:rFonts w:ascii="仿宋" w:hAnsi="仿宋" w:eastAsia="仿宋" w:cs="仿宋"/>
          <w:sz w:val="32"/>
        </w:rPr>
        <w:t>万元，</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17.31万元，分值5，得分5</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8)年度预算执行率，目标值</w:t>
      </w:r>
      <w:r>
        <w:rPr>
          <w:rFonts w:hint="eastAsia" w:ascii="仿宋" w:hAnsi="仿宋" w:eastAsia="仿宋"/>
          <w:sz w:val="32"/>
          <w:szCs w:val="32"/>
        </w:rPr>
        <w:t>百分之百</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百分之百，分值5，得分5</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(二) 效益指标完成情况</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5、经济效益</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6、社会效益</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9)对临床诊治提供相关研究结果，目标值</w:t>
      </w:r>
      <w:r>
        <w:rPr>
          <w:rFonts w:hint="eastAsia" w:ascii="仿宋" w:hAnsi="仿宋" w:eastAsia="仿宋"/>
          <w:sz w:val="32"/>
          <w:szCs w:val="32"/>
        </w:rPr>
        <w:t>优</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优，分值20，得分20</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7、生态效益</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8、可持续影响</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10)项目影响时间，目标值</w:t>
      </w:r>
      <w:r>
        <w:rPr>
          <w:rFonts w:hint="eastAsia" w:ascii="仿宋" w:hAnsi="仿宋" w:eastAsia="仿宋"/>
          <w:sz w:val="32"/>
          <w:szCs w:val="32"/>
        </w:rPr>
        <w:t>长期</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长期，分值10，得分10</w:t>
      </w:r>
      <w:r>
        <w:rPr>
          <w:rFonts w:hint="eastAsia" w:ascii="仿宋" w:hAnsi="仿宋" w:eastAsia="仿宋"/>
          <w:sz w:val="32"/>
          <w:szCs w:val="32"/>
        </w:rPr>
        <w:t>。</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(三) 满意度指标完成情况</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9、服务对象满意度</w:t>
      </w:r>
    </w:p>
    <w:p>
      <w:pPr>
        <w:spacing w:line="620" w:lineRule="exact"/>
        <w:ind w:left="420" w:leftChars="200" w:firstLine="0" w:firstLineChars="0"/>
        <w:rPr>
          <w:rFonts w:ascii="仿宋" w:hAnsi="仿宋" w:eastAsia="仿宋"/>
          <w:sz w:val="32"/>
          <w:szCs w:val="32"/>
        </w:rPr>
      </w:pPr>
      <w:r>
        <w:rPr>
          <w:rFonts w:ascii="仿宋" w:hAnsi="仿宋" w:eastAsia="仿宋" w:cs="仿宋"/>
          <w:sz w:val="32"/>
        </w:rPr>
        <w:t>11)患者及家属满意度，目标值</w:t>
      </w:r>
      <w:r>
        <w:rPr>
          <w:rFonts w:hint="eastAsia" w:ascii="仿宋" w:hAnsi="仿宋" w:eastAsia="仿宋"/>
          <w:sz w:val="32"/>
          <w:szCs w:val="32"/>
        </w:rPr>
        <w:t>百分之百</w:t>
      </w:r>
      <w:r>
        <w:rPr>
          <w:rFonts w:ascii="仿宋" w:hAnsi="仿宋" w:eastAsia="仿宋" w:cs="仿宋"/>
          <w:sz w:val="32"/>
        </w:rPr>
        <w:t>，</w:t>
      </w:r>
      <w:r>
        <w:rPr>
          <w:rFonts w:hint="eastAsia" w:ascii="仿宋" w:hAnsi="仿宋" w:eastAsia="仿宋"/>
          <w:sz w:val="32"/>
          <w:szCs w:val="32"/>
          <w:lang w:val="en-US" w:eastAsia="zh-CN"/>
        </w:rPr>
        <w:t>实际</w:t>
      </w:r>
      <w:r>
        <w:rPr>
          <w:rFonts w:hint="eastAsia" w:ascii="仿宋" w:hAnsi="仿宋" w:eastAsia="仿宋"/>
          <w:sz w:val="32"/>
          <w:szCs w:val="32"/>
        </w:rPr>
        <w:t>完成</w:t>
      </w:r>
      <w:r>
        <w:rPr>
          <w:rFonts w:ascii="仿宋" w:hAnsi="仿宋" w:eastAsia="仿宋" w:cs="仿宋"/>
          <w:sz w:val="32"/>
        </w:rPr>
        <w:t>百分之百，分值10，得分10</w:t>
      </w:r>
      <w:r>
        <w:rPr>
          <w:rFonts w:hint="eastAsia" w:ascii="仿宋" w:hAnsi="仿宋" w:eastAsia="仿宋"/>
          <w:sz w:val="32"/>
          <w:szCs w:val="32"/>
        </w:rPr>
        <w:t>。</w:t>
      </w:r>
    </w:p>
    <w:p>
      <w:pPr>
        <w:spacing w:line="620" w:lineRule="exact"/>
        <w:ind w:left="420" w:leftChars="200" w:firstLine="0" w:firstLineChars="0"/>
        <w:rPr>
          <w:rFonts w:hint="default" w:ascii="仿宋" w:hAnsi="仿宋" w:eastAsia="仿宋"/>
          <w:sz w:val="32"/>
          <w:szCs w:val="32"/>
          <w:lang w:val="en-US" w:eastAsia="zh-CN"/>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lang w:val="en-US" w:eastAsia="zh-CN"/>
        </w:rPr>
        <w:t>自评得分情况</w:t>
      </w:r>
    </w:p>
    <w:p>
      <w:pPr>
        <w:spacing w:line="620" w:lineRule="exact"/>
        <w:rPr>
          <w:rFonts w:hint="eastAsia" w:ascii="仿宋" w:hAnsi="仿宋" w:eastAsia="仿宋_GB2312"/>
          <w:sz w:val="32"/>
          <w:szCs w:val="32"/>
          <w:lang w:eastAsia="zh-CN"/>
        </w:rPr>
      </w:pPr>
      <w:r>
        <w:rPr>
          <w:rFonts w:hint="eastAsia" w:ascii="仿宋_GB2312" w:hAnsi="仿宋_GB2312" w:eastAsia="仿宋_GB2312"/>
          <w:sz w:val="32"/>
          <w:szCs w:val="32"/>
        </w:rPr>
        <w:t>本项目绩效自评得分</w:t>
      </w:r>
      <w:r>
        <w:rPr>
          <w:rFonts w:ascii="仿宋_GB2312" w:hAnsi="仿宋_GB2312" w:eastAsia="仿宋_GB2312" w:cs="仿宋_GB2312"/>
          <w:sz w:val="32"/>
        </w:rPr>
        <w:t>93.18分，等级为A</w:t>
      </w:r>
      <w:r>
        <w:rPr>
          <w:rFonts w:hint="eastAsia" w:ascii="仿宋_GB2312" w:hAnsi="仿宋_GB2312" w:eastAsia="仿宋_GB2312"/>
          <w:sz w:val="32"/>
          <w:szCs w:val="32"/>
          <w:lang w:eastAsia="zh-CN"/>
        </w:rPr>
        <w:t>。</w:t>
      </w:r>
    </w:p>
    <w:p>
      <w:pPr>
        <w:numPr>
          <w:ilvl w:val="0"/>
          <w:numId w:val="5"/>
        </w:numPr>
        <w:spacing w:line="240" w:lineRule="auto"/>
        <w:ind w:left="0" w:firstLine="0" w:firstLineChars="0"/>
        <w:rPr>
          <w:rFonts w:ascii="仿宋" w:hAnsi="仿宋" w:eastAsia="仿宋"/>
          <w:b/>
          <w:sz w:val="32"/>
          <w:szCs w:val="32"/>
        </w:rPr>
      </w:pPr>
      <w:r>
        <w:rPr>
          <w:rFonts w:hint="eastAsia" w:ascii="仿宋" w:hAnsi="仿宋" w:eastAsia="仿宋"/>
          <w:b/>
          <w:sz w:val="32"/>
          <w:szCs w:val="32"/>
        </w:rPr>
        <w:t>存在</w:t>
      </w:r>
      <w:r>
        <w:rPr>
          <w:rFonts w:hint="eastAsia" w:ascii="仿宋" w:hAnsi="仿宋" w:eastAsia="仿宋"/>
          <w:b/>
          <w:sz w:val="32"/>
          <w:szCs w:val="32"/>
          <w:lang w:val="en-US" w:eastAsia="zh-CN"/>
        </w:rPr>
        <w:t>问题</w:t>
      </w:r>
    </w:p>
    <w:p>
      <w:pPr>
        <w:numPr>
          <w:ilvl w:val="0"/>
          <w:numId w:val="8"/>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项目立项、实施存在问题。</w:t>
      </w:r>
    </w:p>
    <w:p>
      <w:pPr>
        <w:numPr>
          <w:ilvl w:val="0"/>
          <w:numId w:val="8"/>
        </w:numPr>
        <w:spacing w:line="240" w:lineRule="auto"/>
        <w:ind w:left="240" w:leftChars="0" w:firstLine="0" w:firstLineChars="0"/>
        <w:rPr>
          <w:rFonts w:ascii="仿宋" w:hAnsi="仿宋" w:eastAsia="仿宋"/>
          <w:b w:val="0"/>
          <w:bCs/>
          <w:sz w:val="32"/>
          <w:szCs w:val="32"/>
        </w:rPr>
      </w:pPr>
      <w:r>
        <w:rPr>
          <w:rFonts w:hint="eastAsia" w:ascii="仿宋" w:hAnsi="仿宋" w:eastAsia="仿宋"/>
          <w:b w:val="0"/>
          <w:bCs/>
          <w:sz w:val="32"/>
          <w:szCs w:val="32"/>
          <w:lang w:val="en-US" w:eastAsia="zh-CN"/>
        </w:rPr>
        <w:t>资金管理使用存在问题</w:t>
      </w:r>
    </w:p>
    <w:p>
      <w:pPr>
        <w:spacing w:line="240" w:lineRule="auto"/>
        <w:ind w:left="420" w:firstLine="420" w:firstLineChars="0"/>
        <w:rPr>
          <w:rFonts w:ascii="仿宋" w:hAnsi="仿宋" w:eastAsia="仿宋"/>
          <w:b/>
          <w:sz w:val="32"/>
          <w:szCs w:val="32"/>
        </w:rPr>
      </w:pPr>
    </w:p>
    <w:p>
      <w:pPr>
        <w:spacing w:line="240" w:lineRule="auto"/>
        <w:ind w:firstLine="0" w:firstLineChars="0"/>
        <w:rPr>
          <w:rFonts w:hint="eastAsia" w:ascii="仿宋" w:hAnsi="仿宋" w:eastAsia="仿宋"/>
          <w:b/>
          <w:sz w:val="32"/>
          <w:szCs w:val="32"/>
          <w:lang w:val="en-US" w:eastAsia="zh-CN"/>
        </w:rPr>
      </w:pPr>
      <w:r>
        <w:rPr>
          <w:rFonts w:hint="eastAsia" w:ascii="仿宋" w:hAnsi="仿宋" w:eastAsia="仿宋"/>
          <w:b/>
          <w:sz w:val="32"/>
          <w:szCs w:val="32"/>
        </w:rPr>
        <w:t>五、其他需要说明的</w:t>
      </w:r>
      <w:r>
        <w:rPr>
          <w:rFonts w:hint="eastAsia" w:ascii="仿宋" w:hAnsi="仿宋" w:eastAsia="仿宋"/>
          <w:b/>
          <w:sz w:val="32"/>
          <w:szCs w:val="32"/>
          <w:lang w:val="en-US" w:eastAsia="zh-CN"/>
        </w:rPr>
        <w:t>问题</w:t>
      </w:r>
    </w:p>
    <w:p>
      <w:pPr>
        <w:spacing w:before="188" w:line="204" w:lineRule="auto"/>
        <w:ind w:firstLine="577"/>
        <w:rPr>
          <w:rFonts w:ascii="仿宋" w:hAnsi="仿宋" w:eastAsia="仿宋" w:cs="仿宋"/>
          <w:sz w:val="30"/>
          <w:szCs w:val="30"/>
        </w:rPr>
      </w:pPr>
      <w:r>
        <w:rPr>
          <w:rFonts w:ascii="仿宋" w:hAnsi="仿宋" w:eastAsia="仿宋" w:cs="仿宋"/>
          <w:sz w:val="30"/>
          <w:szCs w:val="30"/>
        </w:rPr>
        <w:t>（一）后续工作计划。</w:t>
      </w:r>
    </w:p>
    <w:p>
      <w:pPr>
        <w:keepNext w:val="0"/>
        <w:keepLines w:val="0"/>
        <w:widowControl/>
        <w:suppressLineNumbers w:val="0"/>
        <w:jc w:val="left"/>
        <w:rPr>
          <w:rFonts w:ascii="仿宋" w:hAnsi="仿宋" w:eastAsia="仿宋" w:cs="仿宋"/>
          <w:sz w:val="30"/>
          <w:szCs w:val="30"/>
        </w:rPr>
      </w:pPr>
      <w:r>
        <w:rPr>
          <w:rFonts w:hint="default" w:ascii="仿宋" w:hAnsi="仿宋" w:eastAsia="仿宋" w:cs="仿宋"/>
          <w:spacing w:val="1"/>
          <w:sz w:val="30"/>
          <w:szCs w:val="30"/>
        </w:rPr>
        <w:t>我们将进一步拓展流调工作，探讨呼伦贝尔市农牧区人间布鲁氏菌病的影响因素，制定有效的干预措施提供科学依据。采集内蒙古地区不同年代人感染布鲁氏菌菌株，完成了菌株流行病学资料的整理工作，对菌株进行二代、三代测序工作，通过序列过滤、拼接、组装获得其全基因组序列；2.建立内蒙古地区人感染布鲁氏菌菌株基因组多态性数据库；通过研究不同时期的菌株在基因组水平上的区别与联系，揭示该地区布病的流行特征和菌株的历史起源，为制定长期的布病监测和防控规划的最佳参考依据，主要内容包括：（1）对来源与不同临床症状感染患者的布鲁氏菌进行培养、分离和鉴定，共计4组，12株。（2）提取DNA，进行三代基因组测序，构建12株布鲁氏菌的基因组完成图；（3）利用比较基因组学，比较不同组别布鲁氏菌基因组的差异，并对差异基因组进行功能注释；（4）通过各类数据库筛选布鲁氏菌的耐药基因、毒力因子，为布鲁氏菌疫苗蛋白筛选奠定基础。</w:t>
      </w:r>
    </w:p>
    <w:p>
      <w:pPr>
        <w:numPr>
          <w:numId w:val="0"/>
        </w:numPr>
      </w:pPr>
    </w:p>
    <w:p>
      <w:pPr>
        <w:pStyle w:val="3"/>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rPr>
      </w:pPr>
      <w:r>
        <w:rPr>
          <w:rStyle w:val="9"/>
        </w:rPr>
        <w:t>三、本年度部门决算等财务工作开展情况</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color w:val="auto"/>
        </w:rPr>
      </w:pPr>
      <w:r>
        <w:rPr>
          <w:rStyle w:val="9"/>
          <w:color w:val="auto"/>
        </w:rPr>
        <w:t> （一）本单位财务管理、绩效管理、决算组织、编报、审核情况。</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ind w:firstLine="240" w:firstLineChars="100"/>
        <w:textAlignment w:val="auto"/>
        <w:rPr>
          <w:rStyle w:val="9"/>
          <w:rFonts w:hint="eastAsia" w:ascii="宋体" w:hAnsi="宋体" w:eastAsia="宋体" w:cs="宋体"/>
          <w:color w:val="auto"/>
          <w:lang w:val="en-US" w:eastAsia="zh-CN"/>
        </w:rPr>
      </w:pPr>
      <w:r>
        <w:rPr>
          <w:rStyle w:val="9"/>
          <w:rFonts w:hint="eastAsia" w:ascii="宋体" w:hAnsi="宋体" w:eastAsia="宋体" w:cs="宋体"/>
          <w:color w:val="auto"/>
          <w:lang w:val="en-US" w:eastAsia="zh-CN"/>
        </w:rPr>
        <w:t>1.  2023年部门决算报告的填报是在预算管理一体化系统填报的第二年，决算在取数、编报、审核过程中遇到了很多问题，且时间紧任务重，本单位财务人员克服重重困难做好及时报送工作。</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ind w:firstLine="240" w:firstLineChars="100"/>
        <w:textAlignment w:val="auto"/>
        <w:rPr>
          <w:rStyle w:val="9"/>
          <w:rFonts w:hint="eastAsia" w:ascii="宋体" w:hAnsi="宋体" w:eastAsia="宋体" w:cs="宋体"/>
          <w:color w:val="auto"/>
          <w:lang w:val="en-US" w:eastAsia="zh-CN"/>
        </w:rPr>
      </w:pPr>
      <w:r>
        <w:rPr>
          <w:rStyle w:val="9"/>
          <w:rFonts w:hint="eastAsia" w:ascii="宋体" w:hAnsi="宋体" w:eastAsia="宋体" w:cs="宋体"/>
          <w:color w:val="auto"/>
          <w:lang w:val="en-US" w:eastAsia="zh-CN"/>
        </w:rPr>
        <w:t>2.  本单位决算在得到相关部门批复后，将分别在单位内网以及上级部门要求公开的网站积极做好财务决算公开工作。</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color w:val="0070C0"/>
        </w:rPr>
      </w:pPr>
      <w:r>
        <w:rPr>
          <w:rStyle w:val="9"/>
          <w:color w:val="0070C0"/>
        </w:rPr>
        <w:t>         </w:t>
      </w:r>
    </w:p>
    <w:p>
      <w:pPr>
        <w:pStyle w:val="7"/>
        <w:keepNext w:val="0"/>
        <w:keepLines w:val="0"/>
        <w:pageBreakBefore w:val="0"/>
        <w:widowControl/>
        <w:suppressLineNumbers w:val="0"/>
        <w:kinsoku/>
        <w:wordWrap/>
        <w:overflowPunct/>
        <w:topLinePunct w:val="0"/>
        <w:autoSpaceDE/>
        <w:autoSpaceDN/>
        <w:bidi w:val="0"/>
        <w:adjustRightInd/>
        <w:snapToGrid/>
        <w:spacing w:line="144" w:lineRule="auto"/>
        <w:textAlignment w:val="auto"/>
        <w:rPr>
          <w:rStyle w:val="9"/>
          <w:color w:val="0070C0"/>
        </w:rPr>
      </w:pPr>
    </w:p>
    <w:p>
      <w:pPr>
        <w:keepNext w:val="0"/>
        <w:keepLines w:val="0"/>
        <w:pageBreakBefore w:val="0"/>
        <w:kinsoku/>
        <w:wordWrap/>
        <w:overflowPunct/>
        <w:topLinePunct w:val="0"/>
        <w:autoSpaceDE/>
        <w:autoSpaceDN/>
        <w:bidi w:val="0"/>
        <w:adjustRightInd/>
        <w:snapToGrid/>
        <w:spacing w:line="144" w:lineRule="auto"/>
        <w:textAlignment w:val="auto"/>
        <w:rPr>
          <w:rStyle w:val="9"/>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BB1F1"/>
    <w:multiLevelType w:val="multilevel"/>
    <w:tmpl w:val="994BB1F1"/>
    <w:lvl w:ilvl="0" w:tentative="0">
      <w:start w:val="1"/>
      <w:numFmt w:val="japaneseCounting"/>
      <w:lvlText w:val="%1、"/>
      <w:lvlJc w:val="left"/>
      <w:pPr>
        <w:ind w:left="1310" w:hanging="720"/>
      </w:pPr>
      <w:rPr>
        <w:rFonts w:hint="default"/>
      </w:rPr>
    </w:lvl>
    <w:lvl w:ilvl="1" w:tentative="0">
      <w:start w:val="1"/>
      <w:numFmt w:val="lowerLetter"/>
      <w:lvlText w:val="%2)"/>
      <w:lvlJc w:val="left"/>
      <w:pPr>
        <w:ind w:left="1430" w:hanging="420"/>
      </w:pPr>
    </w:lvl>
    <w:lvl w:ilvl="2" w:tentative="0">
      <w:start w:val="1"/>
      <w:numFmt w:val="lowerRoman"/>
      <w:lvlText w:val="%3."/>
      <w:lvlJc w:val="right"/>
      <w:pPr>
        <w:ind w:left="1850" w:hanging="420"/>
      </w:pPr>
    </w:lvl>
    <w:lvl w:ilvl="3" w:tentative="0">
      <w:start w:val="1"/>
      <w:numFmt w:val="decimal"/>
      <w:lvlText w:val="%4."/>
      <w:lvlJc w:val="left"/>
      <w:pPr>
        <w:ind w:left="2270" w:hanging="420"/>
      </w:pPr>
    </w:lvl>
    <w:lvl w:ilvl="4" w:tentative="0">
      <w:start w:val="1"/>
      <w:numFmt w:val="lowerLetter"/>
      <w:lvlText w:val="%5)"/>
      <w:lvlJc w:val="left"/>
      <w:pPr>
        <w:ind w:left="2690" w:hanging="420"/>
      </w:pPr>
    </w:lvl>
    <w:lvl w:ilvl="5" w:tentative="0">
      <w:start w:val="1"/>
      <w:numFmt w:val="lowerRoman"/>
      <w:lvlText w:val="%6."/>
      <w:lvlJc w:val="right"/>
      <w:pPr>
        <w:ind w:left="3110" w:hanging="420"/>
      </w:pPr>
    </w:lvl>
    <w:lvl w:ilvl="6" w:tentative="0">
      <w:start w:val="1"/>
      <w:numFmt w:val="decimal"/>
      <w:lvlText w:val="%7."/>
      <w:lvlJc w:val="left"/>
      <w:pPr>
        <w:ind w:left="3530" w:hanging="420"/>
      </w:pPr>
    </w:lvl>
    <w:lvl w:ilvl="7" w:tentative="0">
      <w:start w:val="1"/>
      <w:numFmt w:val="lowerLetter"/>
      <w:lvlText w:val="%8)"/>
      <w:lvlJc w:val="left"/>
      <w:pPr>
        <w:ind w:left="3950" w:hanging="420"/>
      </w:pPr>
    </w:lvl>
    <w:lvl w:ilvl="8" w:tentative="0">
      <w:start w:val="1"/>
      <w:numFmt w:val="lowerRoman"/>
      <w:lvlText w:val="%9."/>
      <w:lvlJc w:val="right"/>
      <w:pPr>
        <w:ind w:left="4370" w:hanging="420"/>
      </w:pPr>
    </w:lvl>
  </w:abstractNum>
  <w:abstractNum w:abstractNumId="1">
    <w:nsid w:val="ADA24D32"/>
    <w:multiLevelType w:val="singleLevel"/>
    <w:tmpl w:val="ADA24D32"/>
    <w:lvl w:ilvl="0" w:tentative="0">
      <w:start w:val="1"/>
      <w:numFmt w:val="chineseCounting"/>
      <w:suff w:val="nothing"/>
      <w:lvlText w:val="（%1）"/>
      <w:lvlJc w:val="left"/>
      <w:pPr>
        <w:ind w:left="240"/>
      </w:pPr>
      <w:rPr>
        <w:rFonts w:hint="eastAsia"/>
      </w:rPr>
    </w:lvl>
  </w:abstractNum>
  <w:abstractNum w:abstractNumId="2">
    <w:nsid w:val="DD722918"/>
    <w:multiLevelType w:val="singleLevel"/>
    <w:tmpl w:val="DD722918"/>
    <w:lvl w:ilvl="0" w:tentative="0">
      <w:start w:val="6"/>
      <w:numFmt w:val="chineseCounting"/>
      <w:suff w:val="nothing"/>
      <w:lvlText w:val="（%1）"/>
      <w:lvlJc w:val="left"/>
      <w:rPr>
        <w:rFonts w:hint="eastAsia"/>
      </w:rPr>
    </w:lvl>
  </w:abstractNum>
  <w:abstractNum w:abstractNumId="3">
    <w:nsid w:val="FBB8592C"/>
    <w:multiLevelType w:val="singleLevel"/>
    <w:tmpl w:val="FBB8592C"/>
    <w:lvl w:ilvl="0" w:tentative="0">
      <w:start w:val="1"/>
      <w:numFmt w:val="chineseCounting"/>
      <w:suff w:val="nothing"/>
      <w:lvlText w:val="（%1）"/>
      <w:lvlJc w:val="left"/>
      <w:rPr>
        <w:rFonts w:hint="eastAsia"/>
      </w:rPr>
    </w:lvl>
  </w:abstractNum>
  <w:abstractNum w:abstractNumId="4">
    <w:nsid w:val="0CF258D6"/>
    <w:multiLevelType w:val="singleLevel"/>
    <w:tmpl w:val="0CF258D6"/>
    <w:lvl w:ilvl="0" w:tentative="0">
      <w:start w:val="2"/>
      <w:numFmt w:val="chineseCounting"/>
      <w:suff w:val="nothing"/>
      <w:lvlText w:val="（%1）"/>
      <w:lvlJc w:val="left"/>
      <w:rPr>
        <w:rFonts w:hint="eastAsia"/>
      </w:rPr>
    </w:lvl>
  </w:abstractNum>
  <w:abstractNum w:abstractNumId="5">
    <w:nsid w:val="2A1C9048"/>
    <w:multiLevelType w:val="singleLevel"/>
    <w:tmpl w:val="2A1C9048"/>
    <w:lvl w:ilvl="0" w:tentative="0">
      <w:start w:val="2"/>
      <w:numFmt w:val="decimal"/>
      <w:suff w:val="nothing"/>
      <w:lvlText w:val="（%1）"/>
      <w:lvlJc w:val="left"/>
    </w:lvl>
  </w:abstractNum>
  <w:abstractNum w:abstractNumId="6">
    <w:nsid w:val="588F224E"/>
    <w:multiLevelType w:val="singleLevel"/>
    <w:tmpl w:val="588F224E"/>
    <w:lvl w:ilvl="0" w:tentative="0">
      <w:start w:val="2"/>
      <w:numFmt w:val="chineseCounting"/>
      <w:suff w:val="nothing"/>
      <w:lvlText w:val="（%1）"/>
      <w:lvlJc w:val="left"/>
      <w:rPr>
        <w:rFonts w:hint="eastAsia"/>
      </w:rPr>
    </w:lvl>
  </w:abstractNum>
  <w:abstractNum w:abstractNumId="7">
    <w:nsid w:val="6924F165"/>
    <w:multiLevelType w:val="singleLevel"/>
    <w:tmpl w:val="6924F165"/>
    <w:lvl w:ilvl="0" w:tentative="0">
      <w:start w:val="2"/>
      <w:numFmt w:val="decimal"/>
      <w:suff w:val="nothing"/>
      <w:lvlText w:val="（%1）"/>
      <w:lvlJc w:val="left"/>
    </w:lvl>
  </w:abstractNum>
  <w:num w:numId="1">
    <w:abstractNumId w:val="6"/>
  </w:num>
  <w:num w:numId="2">
    <w:abstractNumId w:val="7"/>
  </w:num>
  <w:num w:numId="3">
    <w:abstractNumId w:val="5"/>
  </w:num>
  <w:num w:numId="4">
    <w:abstractNumId w:val="2"/>
  </w:num>
  <w:num w:numId="5">
    <w:abstractNumId w:val="0"/>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yZDI2ZDZhZTY1ZWQzMzU2NWI5OTY2ZjI1NTYxZGUifQ=="/>
  </w:docVars>
  <w:rsids>
    <w:rsidRoot w:val="00172A27"/>
    <w:rsid w:val="10AF0A3B"/>
    <w:rsid w:val="10E8616A"/>
    <w:rsid w:val="11D96CBB"/>
    <w:rsid w:val="1332498E"/>
    <w:rsid w:val="2B514BE0"/>
    <w:rsid w:val="2C9A2FB4"/>
    <w:rsid w:val="2E4B1515"/>
    <w:rsid w:val="301F34FF"/>
    <w:rsid w:val="304828E0"/>
    <w:rsid w:val="30C145B6"/>
    <w:rsid w:val="31B41E75"/>
    <w:rsid w:val="33847CEB"/>
    <w:rsid w:val="33C5616B"/>
    <w:rsid w:val="35CD7559"/>
    <w:rsid w:val="490E5A67"/>
    <w:rsid w:val="513242BC"/>
    <w:rsid w:val="572015BB"/>
    <w:rsid w:val="5A222654"/>
    <w:rsid w:val="5E6737F7"/>
    <w:rsid w:val="6303037E"/>
    <w:rsid w:val="6563118F"/>
    <w:rsid w:val="6FAD7841"/>
    <w:rsid w:val="75824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预算收入</c:v>
                </c:pt>
              </c:strCache>
            </c:strRef>
          </c:tx>
          <c:spPr>
            <a:solidFill>
              <a:schemeClr val="accent1"/>
            </a:solidFill>
            <a:ln>
              <a:noFill/>
            </a:ln>
            <a:effectLst/>
          </c:spPr>
          <c:invertIfNegative val="0"/>
          <c:dLbls>
            <c:dLbl>
              <c:idx val="0"/>
              <c:layout>
                <c:manualLayout>
                  <c:x val="-0.00386566803575743"/>
                  <c:y val="0.0189120271993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sz="700"/>
                      <a:t>78,058</a:t>
                    </a:r>
                    <a:endParaRPr sz="700"/>
                  </a:p>
                </c:rich>
              </c:tx>
              <c:dLblPos val="outEnd"/>
              <c:showLegendKey val="0"/>
              <c:showVal val="1"/>
              <c:showCatName val="0"/>
              <c:showSerName val="0"/>
              <c:showPercent val="0"/>
              <c:showBubbleSize val="0"/>
              <c:extLst>
                <c:ext xmlns:c15="http://schemas.microsoft.com/office/drawing/2012/chart" uri="{CE6537A1-D6FC-4f65-9D91-7224C49458BB}">
                  <c15:layout>
                    <c:manualLayout>
                      <c:w val="0.100386566803576"/>
                      <c:h val="0.0641733956651084"/>
                    </c:manualLayout>
                  </c15:layout>
                </c:ext>
              </c:extLst>
            </c:dLbl>
            <c:dLbl>
              <c:idx val="1"/>
              <c:layout>
                <c:manualLayout>
                  <c:x val="-0.00495288717081421"/>
                  <c:y val="0.026136846578835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sz="700"/>
                      <a:t>95,203</a:t>
                    </a:r>
                    <a:endParaRPr sz="700"/>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Sheet1!$B$2:$B$3</c:f>
              <c:numCache>
                <c:formatCode>#,##0</c:formatCode>
                <c:ptCount val="2"/>
                <c:pt idx="0">
                  <c:v>78058</c:v>
                </c:pt>
                <c:pt idx="1">
                  <c:v>95203</c:v>
                </c:pt>
              </c:numCache>
            </c:numRef>
          </c:val>
        </c:ser>
        <c:ser>
          <c:idx val="1"/>
          <c:order val="1"/>
          <c:tx>
            <c:strRef>
              <c:f>Sheet1!$C$1</c:f>
              <c:strCache>
                <c:ptCount val="1"/>
                <c:pt idx="0">
                  <c:v>预算支出</c:v>
                </c:pt>
              </c:strCache>
            </c:strRef>
          </c:tx>
          <c:spPr>
            <a:solidFill>
              <a:schemeClr val="accent2"/>
            </a:solidFill>
            <a:ln>
              <a:noFill/>
            </a:ln>
            <a:effectLst/>
          </c:spPr>
          <c:invertIfNegative val="0"/>
          <c:dLbls>
            <c:dLbl>
              <c:idx val="0"/>
              <c:layout>
                <c:manualLayout>
                  <c:x val="-0.00289925102681807"/>
                  <c:y val="0.014024649383765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sz="700"/>
                      <a:t>78,058</a:t>
                    </a:r>
                    <a:endParaRPr sz="700"/>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483208504469679"/>
                  <c:y val="0.025711857203569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sz="700"/>
                      <a:t>95,203</a:t>
                    </a:r>
                    <a:endParaRPr sz="700"/>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2022年</c:v>
                </c:pt>
                <c:pt idx="1">
                  <c:v>2023年</c:v>
                </c:pt>
              </c:strCache>
            </c:strRef>
          </c:cat>
          <c:val>
            <c:numRef>
              <c:f>Sheet1!$C$2:$C$3</c:f>
              <c:numCache>
                <c:formatCode>#,##0</c:formatCode>
                <c:ptCount val="2"/>
                <c:pt idx="0">
                  <c:v>78058</c:v>
                </c:pt>
                <c:pt idx="1">
                  <c:v>95203</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2022年</c:v>
                </c:pt>
                <c:pt idx="1">
                  <c:v>2023年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50"/>
        <c:overlap val="0"/>
        <c:axId val="488319695"/>
        <c:axId val="94084397"/>
      </c:barChart>
      <c:catAx>
        <c:axId val="48831969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084397"/>
        <c:crosses val="autoZero"/>
        <c:auto val="1"/>
        <c:lblAlgn val="ctr"/>
        <c:lblOffset val="100"/>
        <c:noMultiLvlLbl val="0"/>
      </c:catAx>
      <c:valAx>
        <c:axId val="94084397"/>
        <c:scaling>
          <c:orientation val="minMax"/>
        </c:scaling>
        <c:delete val="0"/>
        <c:axPos val="l"/>
        <c:majorGridlines>
          <c:spPr>
            <a:ln w="9525" cap="flat" cmpd="sng" algn="ctr">
              <a:solidFill>
                <a:schemeClr val="lt1">
                  <a:lumMod val="90200"/>
                </a:scheme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8319695"/>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effectLst/>
      </c:spPr>
    </c:floor>
    <c:sideWall>
      <c:thickness val="0"/>
      <c:spPr>
        <a:noFill/>
        <a:effectLst/>
      </c:spPr>
    </c:sideWall>
    <c:backWall>
      <c:thickness val="0"/>
      <c:spPr>
        <a:noFill/>
        <a:effectLst/>
      </c:spPr>
    </c:backWall>
    <c:plotArea>
      <c:layout>
        <c:manualLayout>
          <c:layoutTarget val="inner"/>
          <c:xMode val="edge"/>
          <c:yMode val="edge"/>
          <c:x val="0.29918834165504"/>
          <c:y val="0.00789889415481832"/>
          <c:w val="0.408419901585566"/>
          <c:h val="0.947482236638863"/>
        </c:manualLayout>
      </c:layout>
      <c:pie3DChart>
        <c:varyColors val="1"/>
        <c:ser>
          <c:idx val="0"/>
          <c:order val="0"/>
          <c:tx>
            <c:strRef>
              <c:f>Sheet1!$B$1</c:f>
              <c:strCache>
                <c:ptCount val="1"/>
                <c:pt idx="0">
                  <c:v>销售额</c:v>
                </c:pt>
              </c:strCache>
            </c:strRef>
          </c:tx>
          <c:spPr>
            <a:solidFill>
              <a:srgbClr val="C00000"/>
            </a:solidFill>
          </c:spPr>
          <c:explosion val="0"/>
          <c:dPt>
            <c:idx val="0"/>
            <c:bubble3D val="0"/>
            <c:spPr>
              <a:solidFill>
                <a:srgbClr val="0070C0"/>
              </a:solidFill>
              <a:ln>
                <a:solidFill>
                  <a:schemeClr val="bg1"/>
                </a:solidFill>
              </a:ln>
              <a:effectLst/>
            </c:spPr>
          </c:dPt>
          <c:dPt>
            <c:idx val="1"/>
            <c:bubble3D val="0"/>
            <c:spPr>
              <a:solidFill>
                <a:srgbClr val="C00000"/>
              </a:solidFill>
              <a:ln>
                <a:solidFill>
                  <a:schemeClr val="bg1"/>
                </a:solidFill>
              </a:ln>
              <a:effectLst/>
            </c:spPr>
          </c:dPt>
          <c:dPt>
            <c:idx val="2"/>
            <c:bubble3D val="0"/>
            <c:spPr>
              <a:solidFill>
                <a:srgbClr val="92D050"/>
              </a:solidFill>
              <a:ln>
                <a:solidFill>
                  <a:schemeClr val="bg1"/>
                </a:solidFill>
              </a:ln>
              <a:effectLst/>
            </c:spPr>
          </c:dPt>
          <c:dLbls>
            <c:dLbl>
              <c:idx val="0"/>
              <c:layout>
                <c:manualLayout>
                  <c:x val="-0.0653578943807049"/>
                  <c:y val="0.07262438104220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sz="800">
                        <a:solidFill>
                          <a:schemeClr val="bg1"/>
                        </a:solidFill>
                      </a:rPr>
                      <a:t>14.8%</a:t>
                    </a:r>
                    <a:endParaRPr lang="en-US" altLang="zh-CN" sz="800">
                      <a:solidFill>
                        <a:schemeClr val="bg1"/>
                      </a:solidFill>
                    </a:endParaRP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127624084728774"/>
                  <c:y val="-0.21637523363664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a:solidFill>
                          <a:schemeClr val="bg1"/>
                        </a:solidFill>
                      </a:rPr>
                      <a:t>8</a:t>
                    </a:r>
                    <a:r>
                      <a:rPr lang="en-US" altLang="zh-CN">
                        <a:solidFill>
                          <a:schemeClr val="bg1"/>
                        </a:solidFill>
                      </a:rPr>
                      <a:t>1.54</a:t>
                    </a:r>
                    <a:r>
                      <a:rPr>
                        <a:solidFill>
                          <a:schemeClr val="bg1"/>
                        </a:solidFill>
                      </a:rPr>
                      <a:t>%</a:t>
                    </a:r>
                    <a:endParaRPr>
                      <a:solidFill>
                        <a:schemeClr val="bg1"/>
                      </a:solidFill>
                    </a:endParaRP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rPr lang="en-US" altLang="zh-CN" sz="700"/>
                      <a:t>1.12%</a:t>
                    </a:r>
                    <a:endParaRPr lang="en-US" altLang="zh-CN" sz="700"/>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财政拨款收入</c:v>
                </c:pt>
                <c:pt idx="1">
                  <c:v>事业收入</c:v>
                </c:pt>
                <c:pt idx="2">
                  <c:v>其他收入</c:v>
                </c:pt>
              </c:strCache>
            </c:strRef>
          </c:cat>
          <c:val>
            <c:numRef>
              <c:f>Sheet1!$B$2:$B$4</c:f>
              <c:numCache>
                <c:formatCode>General</c:formatCode>
                <c:ptCount val="3"/>
                <c:pt idx="0">
                  <c:v>149615439.71</c:v>
                </c:pt>
                <c:pt idx="1">
                  <c:v>823956014.21</c:v>
                </c:pt>
                <c:pt idx="2">
                  <c:v>11972922.92</c:v>
                </c:pt>
              </c:numCache>
            </c:numRef>
          </c:val>
        </c:ser>
        <c:dLbls>
          <c:showLegendKey val="0"/>
          <c:showVal val="0"/>
          <c:showCatName val="0"/>
          <c:showSerName val="0"/>
          <c:showPercent val="0"/>
          <c:showBubbleSize val="0"/>
        </c:dLbls>
      </c:pie3DChart>
      <c:spPr>
        <a:noFill/>
        <a:ln>
          <a:noFill/>
        </a:ln>
        <a:effectLst/>
      </c:spPr>
    </c:plotArea>
    <c:legend>
      <c:legendPos val="t"/>
      <c:layout>
        <c:manualLayout>
          <c:xMode val="edge"/>
          <c:yMode val="edge"/>
          <c:x val="0.295965208987678"/>
          <c:y val="0.89779005524861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2022年</c:v>
                </c:pt>
              </c:strCache>
            </c:strRef>
          </c:tx>
          <c:spPr>
            <a:solidFill>
              <a:schemeClr val="accent1"/>
            </a:solidFill>
            <a:ln>
              <a:noFill/>
            </a:ln>
            <a:effectLst/>
          </c:spPr>
          <c:invertIfNegative val="0"/>
          <c:dLbls>
            <c:delete val="1"/>
          </c:dLbls>
          <c:cat>
            <c:strRef>
              <c:f>Sheet1!$A$2:$A$4</c:f>
              <c:strCache>
                <c:ptCount val="3"/>
                <c:pt idx="0">
                  <c:v>总支出</c:v>
                </c:pt>
                <c:pt idx="1">
                  <c:v>项目支出</c:v>
                </c:pt>
                <c:pt idx="2">
                  <c:v>基本支出</c:v>
                </c:pt>
              </c:strCache>
            </c:strRef>
          </c:cat>
          <c:val>
            <c:numRef>
              <c:f>Sheet1!$B$2:$B$4</c:f>
              <c:numCache>
                <c:formatCode>General</c:formatCode>
                <c:ptCount val="3"/>
                <c:pt idx="0">
                  <c:v>86258</c:v>
                </c:pt>
                <c:pt idx="1">
                  <c:v>14782.47</c:v>
                </c:pt>
                <c:pt idx="2">
                  <c:v>71475.78</c:v>
                </c:pt>
              </c:numCache>
            </c:numRef>
          </c:val>
        </c:ser>
        <c:ser>
          <c:idx val="1"/>
          <c:order val="1"/>
          <c:tx>
            <c:strRef>
              <c:f>Sheet1!$C$1</c:f>
              <c:strCache>
                <c:ptCount val="1"/>
                <c:pt idx="0">
                  <c:v>2023年</c:v>
                </c:pt>
              </c:strCache>
            </c:strRef>
          </c:tx>
          <c:spPr>
            <a:solidFill>
              <a:schemeClr val="accent2"/>
            </a:solidFill>
            <a:ln>
              <a:noFill/>
            </a:ln>
            <a:effectLst/>
          </c:spPr>
          <c:invertIfNegative val="0"/>
          <c:dLbls>
            <c:delete val="1"/>
          </c:dLbls>
          <c:cat>
            <c:strRef>
              <c:f>Sheet1!$A$2:$A$4</c:f>
              <c:strCache>
                <c:ptCount val="3"/>
                <c:pt idx="0">
                  <c:v>总支出</c:v>
                </c:pt>
                <c:pt idx="1">
                  <c:v>项目支出</c:v>
                </c:pt>
                <c:pt idx="2">
                  <c:v>基本支出</c:v>
                </c:pt>
              </c:strCache>
            </c:strRef>
          </c:cat>
          <c:val>
            <c:numRef>
              <c:f>Sheet1!$C$2:$C$4</c:f>
              <c:numCache>
                <c:formatCode>General</c:formatCode>
                <c:ptCount val="3"/>
                <c:pt idx="0">
                  <c:v>102546.48</c:v>
                </c:pt>
                <c:pt idx="1">
                  <c:v>21181.71</c:v>
                </c:pt>
                <c:pt idx="2">
                  <c:v>81364.78</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Sheet1!$A$2:$A$4</c:f>
              <c:strCache>
                <c:ptCount val="3"/>
                <c:pt idx="0">
                  <c:v>总支出</c:v>
                </c:pt>
                <c:pt idx="1">
                  <c:v>项目支出</c:v>
                </c:pt>
                <c:pt idx="2">
                  <c:v>基本支出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140"/>
        <c:overlap val="-40"/>
        <c:axId val="789631884"/>
        <c:axId val="792045070"/>
      </c:barChart>
      <c:catAx>
        <c:axId val="78963188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92045070"/>
        <c:crosses val="autoZero"/>
        <c:auto val="1"/>
        <c:lblAlgn val="ctr"/>
        <c:lblOffset val="100"/>
        <c:noMultiLvlLbl val="0"/>
      </c:catAx>
      <c:valAx>
        <c:axId val="792045070"/>
        <c:scaling>
          <c:orientation val="minMax"/>
        </c:scaling>
        <c:delete val="0"/>
        <c:axPos val="b"/>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9631884"/>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9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styleClr val="auto"/>
    </cs:lnRef>
    <cs:fillRef idx="1">
      <cs:styleClr val="auto"/>
    </cs:fillRef>
    <cs:effectRef idx="0"/>
    <cs:fontRef idx="minor">
      <a:schemeClr val="dk1"/>
    </cs:fontRef>
    <cs:spPr>
      <a:ln>
        <a:solidFill>
          <a:schemeClr val="bg1"/>
        </a:solidFill>
      </a:ln>
      <a:effectLs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2024-01-10T11:46:00Z</dcterms:created>
  <dc:creator>颖</dc:creator>
  <cp:lastModifiedBy>Undo</cp:lastModifiedBy>
  <cp:lastPrinted>2024-01-15T03:49:00Z</cp:lastPrinted>
  <dcterms:modified xsi:type="dcterms:W3CDTF">2024-09-26T02:15:44Z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C5F15E1C1FE7440A8F423FBE6610B7AF_13</vt:lpwstr>
  </property>
</Properties>
</file>